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07" w:rsidRDefault="00450D07" w:rsidP="00450D07"/>
    <w:p w:rsidR="00450D07" w:rsidRPr="00844FF5" w:rsidRDefault="00450D07" w:rsidP="00844FF5">
      <w:pPr>
        <w:pStyle w:val="a7"/>
        <w:spacing w:line="276" w:lineRule="auto"/>
        <w:jc w:val="left"/>
        <w:rPr>
          <w:sz w:val="24"/>
          <w:szCs w:val="24"/>
        </w:rPr>
      </w:pPr>
      <w:r w:rsidRPr="00844FF5">
        <w:rPr>
          <w:sz w:val="24"/>
          <w:szCs w:val="24"/>
        </w:rPr>
        <w:t>Запуск транспортного канала Бустер – </w:t>
      </w:r>
      <w:proofErr w:type="spellStart"/>
      <w:r w:rsidRPr="00844FF5">
        <w:rPr>
          <w:sz w:val="24"/>
          <w:szCs w:val="24"/>
        </w:rPr>
        <w:t>Нуклотрон</w:t>
      </w:r>
      <w:proofErr w:type="spellEnd"/>
      <w:r w:rsidRPr="00844FF5">
        <w:rPr>
          <w:sz w:val="24"/>
          <w:szCs w:val="24"/>
        </w:rPr>
        <w:t xml:space="preserve"> </w:t>
      </w:r>
      <w:proofErr w:type="spellStart"/>
      <w:r w:rsidRPr="00844FF5">
        <w:rPr>
          <w:sz w:val="24"/>
          <w:szCs w:val="24"/>
        </w:rPr>
        <w:t>тяжелоионного</w:t>
      </w:r>
      <w:proofErr w:type="spellEnd"/>
      <w:r w:rsidRPr="00844FF5">
        <w:rPr>
          <w:sz w:val="24"/>
          <w:szCs w:val="24"/>
        </w:rPr>
        <w:t xml:space="preserve"> комплекса НИКА в ОИЯИ</w:t>
      </w:r>
    </w:p>
    <w:p w:rsidR="00557810" w:rsidRDefault="00844FF5" w:rsidP="00844FF5">
      <w:pPr>
        <w:jc w:val="left"/>
      </w:pPr>
      <w:r>
        <w:t xml:space="preserve">Авторы: </w:t>
      </w:r>
      <w:r w:rsidR="00557810">
        <w:t>А. Тузиков</w:t>
      </w:r>
      <w:proofErr w:type="gramStart"/>
      <w:r w:rsidR="00557810" w:rsidRPr="00C2705A">
        <w:rPr>
          <w:vertAlign w:val="superscript"/>
        </w:rPr>
        <w:t>1</w:t>
      </w:r>
      <w:proofErr w:type="gramEnd"/>
      <w:r w:rsidR="00557810" w:rsidRPr="00C2705A">
        <w:rPr>
          <w:vertAlign w:val="superscript"/>
        </w:rPr>
        <w:t>)</w:t>
      </w:r>
      <w:r w:rsidR="00557810">
        <w:t xml:space="preserve"> , O. Анчугов</w:t>
      </w:r>
      <w:r w:rsidR="00557810" w:rsidRPr="00C2705A">
        <w:rPr>
          <w:vertAlign w:val="superscript"/>
        </w:rPr>
        <w:t>2)</w:t>
      </w:r>
      <w:r w:rsidR="00557810">
        <w:t xml:space="preserve"> , A. Базанов</w:t>
      </w:r>
      <w:r w:rsidR="00557810" w:rsidRPr="00C2705A">
        <w:rPr>
          <w:vertAlign w:val="superscript"/>
        </w:rPr>
        <w:t>1)</w:t>
      </w:r>
      <w:r w:rsidR="00557810">
        <w:t>, E. Бехтенёв</w:t>
      </w:r>
      <w:r w:rsidR="00557810" w:rsidRPr="00C2705A">
        <w:rPr>
          <w:vertAlign w:val="superscript"/>
        </w:rPr>
        <w:t>2)</w:t>
      </w:r>
      <w:r w:rsidR="00557810">
        <w:t>, O. Беликов</w:t>
      </w:r>
      <w:r w:rsidR="00557810" w:rsidRPr="00C2705A">
        <w:rPr>
          <w:vertAlign w:val="superscript"/>
        </w:rPr>
        <w:t>2)</w:t>
      </w:r>
      <w:r w:rsidR="00557810">
        <w:t>, Л. Белова</w:t>
      </w:r>
      <w:r w:rsidR="00557810" w:rsidRPr="00C2705A">
        <w:rPr>
          <w:vertAlign w:val="superscript"/>
        </w:rPr>
        <w:t>2)</w:t>
      </w:r>
      <w:r w:rsidR="00557810">
        <w:t>, A. Бутенко</w:t>
      </w:r>
      <w:r w:rsidR="00557810" w:rsidRPr="00C2705A">
        <w:rPr>
          <w:vertAlign w:val="superscript"/>
        </w:rPr>
        <w:t>1)</w:t>
      </w:r>
      <w:r w:rsidR="00557810">
        <w:t>, A. Долгов, A. Галимов</w:t>
      </w:r>
      <w:r w:rsidR="00557810" w:rsidRPr="00C2705A">
        <w:rPr>
          <w:vertAlign w:val="superscript"/>
        </w:rPr>
        <w:t>1)</w:t>
      </w:r>
      <w:r w:rsidR="00557810">
        <w:t>, A. Жуков</w:t>
      </w:r>
      <w:r w:rsidR="00557810" w:rsidRPr="00C2705A">
        <w:rPr>
          <w:vertAlign w:val="superscript"/>
        </w:rPr>
        <w:t>2)</w:t>
      </w:r>
      <w:r w:rsidR="00557810">
        <w:t>, A. Журавлёв</w:t>
      </w:r>
      <w:r w:rsidR="00557810" w:rsidRPr="00C2705A">
        <w:rPr>
          <w:vertAlign w:val="superscript"/>
        </w:rPr>
        <w:t>2)</w:t>
      </w:r>
      <w:r w:rsidR="00557810">
        <w:t>, В. Карпинский</w:t>
      </w:r>
      <w:r w:rsidR="00557810" w:rsidRPr="00C2705A">
        <w:rPr>
          <w:vertAlign w:val="superscript"/>
        </w:rPr>
        <w:t>1)</w:t>
      </w:r>
      <w:r w:rsidR="00557810">
        <w:t>, Г. Карпов</w:t>
      </w:r>
      <w:r w:rsidR="00557810" w:rsidRPr="00C2705A">
        <w:rPr>
          <w:vertAlign w:val="superscript"/>
        </w:rPr>
        <w:t>2)</w:t>
      </w:r>
      <w:r w:rsidR="00557810">
        <w:t>, В. Киселёв</w:t>
      </w:r>
      <w:r w:rsidR="00557810" w:rsidRPr="00C2705A">
        <w:rPr>
          <w:vertAlign w:val="superscript"/>
        </w:rPr>
        <w:t>2)</w:t>
      </w:r>
      <w:r w:rsidR="00557810">
        <w:t>, С. Колесников</w:t>
      </w:r>
      <w:r w:rsidR="00557810" w:rsidRPr="00C2705A">
        <w:rPr>
          <w:vertAlign w:val="superscript"/>
        </w:rPr>
        <w:t>1)</w:t>
      </w:r>
      <w:r w:rsidR="00557810">
        <w:t>, С. Костромин</w:t>
      </w:r>
      <w:r w:rsidR="00557810" w:rsidRPr="00C2705A">
        <w:rPr>
          <w:vertAlign w:val="superscript"/>
        </w:rPr>
        <w:t>1)</w:t>
      </w:r>
      <w:r w:rsidR="00557810">
        <w:t>, A. Краснов</w:t>
      </w:r>
      <w:r w:rsidR="00557810" w:rsidRPr="00C2705A">
        <w:rPr>
          <w:vertAlign w:val="superscript"/>
        </w:rPr>
        <w:t>2)</w:t>
      </w:r>
      <w:r w:rsidR="00557810">
        <w:t>, A. Кудашкин</w:t>
      </w:r>
      <w:r w:rsidR="00557810" w:rsidRPr="00C2705A">
        <w:rPr>
          <w:vertAlign w:val="superscript"/>
        </w:rPr>
        <w:t>1)</w:t>
      </w:r>
      <w:r w:rsidR="00557810">
        <w:t>, O. Кунченко</w:t>
      </w:r>
      <w:r w:rsidR="00557810" w:rsidRPr="00C2705A">
        <w:rPr>
          <w:vertAlign w:val="superscript"/>
        </w:rPr>
        <w:t>1)</w:t>
      </w:r>
      <w:r w:rsidR="00557810">
        <w:t>, В. Кузьминых</w:t>
      </w:r>
      <w:r w:rsidR="00557810" w:rsidRPr="00C2705A">
        <w:rPr>
          <w:vertAlign w:val="superscript"/>
        </w:rPr>
        <w:t>2)</w:t>
      </w:r>
      <w:r w:rsidR="00557810">
        <w:t>, A. Лисицин</w:t>
      </w:r>
      <w:r w:rsidR="00557810" w:rsidRPr="00C2705A">
        <w:rPr>
          <w:vertAlign w:val="superscript"/>
        </w:rPr>
        <w:t>2)</w:t>
      </w:r>
      <w:r w:rsidR="00557810">
        <w:t>, И. Мешков</w:t>
      </w:r>
      <w:r w:rsidR="00557810" w:rsidRPr="00C2705A">
        <w:rPr>
          <w:vertAlign w:val="superscript"/>
        </w:rPr>
        <w:t>1)</w:t>
      </w:r>
      <w:r w:rsidR="00557810">
        <w:t>, O. Мешков</w:t>
      </w:r>
      <w:r w:rsidR="00557810" w:rsidRPr="00C2705A">
        <w:rPr>
          <w:vertAlign w:val="superscript"/>
        </w:rPr>
        <w:t xml:space="preserve"> 2)</w:t>
      </w:r>
      <w:r w:rsidR="00557810">
        <w:t>, Д. Никофоров</w:t>
      </w:r>
      <w:r w:rsidR="00557810" w:rsidRPr="00C2705A">
        <w:rPr>
          <w:vertAlign w:val="superscript"/>
        </w:rPr>
        <w:t>1)</w:t>
      </w:r>
      <w:r w:rsidR="00557810">
        <w:t>, И. Окунев</w:t>
      </w:r>
      <w:r w:rsidR="00557810" w:rsidRPr="00C2705A">
        <w:rPr>
          <w:vertAlign w:val="superscript"/>
        </w:rPr>
        <w:t>2)</w:t>
      </w:r>
      <w:r w:rsidR="00557810">
        <w:t>, A. Павленко</w:t>
      </w:r>
      <w:r w:rsidR="00557810" w:rsidRPr="00C2705A">
        <w:rPr>
          <w:vertAlign w:val="superscript"/>
        </w:rPr>
        <w:t>2)</w:t>
      </w:r>
      <w:r w:rsidR="00557810">
        <w:t>, П. Пиминов</w:t>
      </w:r>
      <w:r w:rsidR="00557810" w:rsidRPr="00C2705A">
        <w:rPr>
          <w:vertAlign w:val="superscript"/>
        </w:rPr>
        <w:t>2)</w:t>
      </w:r>
      <w:r w:rsidR="00557810">
        <w:t>, A. Рахимов</w:t>
      </w:r>
      <w:r w:rsidR="00557810" w:rsidRPr="00C2705A">
        <w:rPr>
          <w:vertAlign w:val="superscript"/>
        </w:rPr>
        <w:t>2)</w:t>
      </w:r>
      <w:r w:rsidR="00557810">
        <w:t>, С. Романов</w:t>
      </w:r>
      <w:r w:rsidR="00557810" w:rsidRPr="00C2705A">
        <w:rPr>
          <w:vertAlign w:val="superscript"/>
        </w:rPr>
        <w:t>1)</w:t>
      </w:r>
      <w:r w:rsidR="00557810">
        <w:t>, Н. Рубаков</w:t>
      </w:r>
      <w:r w:rsidR="00557810" w:rsidRPr="00C2705A">
        <w:rPr>
          <w:vertAlign w:val="superscript"/>
        </w:rPr>
        <w:t>1)</w:t>
      </w:r>
      <w:r w:rsidR="00557810">
        <w:t>, В. Селезнёв</w:t>
      </w:r>
      <w:r w:rsidR="00557810" w:rsidRPr="00C2705A">
        <w:rPr>
          <w:vertAlign w:val="superscript"/>
        </w:rPr>
        <w:t>1)</w:t>
      </w:r>
      <w:r w:rsidR="00557810">
        <w:t>, Д. Сенков</w:t>
      </w:r>
      <w:r w:rsidR="00557810" w:rsidRPr="00C2705A">
        <w:rPr>
          <w:vertAlign w:val="superscript"/>
        </w:rPr>
        <w:t>2)</w:t>
      </w:r>
      <w:r w:rsidR="00557810">
        <w:t>, A. Сидорин</w:t>
      </w:r>
      <w:r w:rsidR="00557810" w:rsidRPr="00C2705A">
        <w:rPr>
          <w:vertAlign w:val="superscript"/>
        </w:rPr>
        <w:t>1)</w:t>
      </w:r>
      <w:r w:rsidR="00557810">
        <w:t>, A. Сидоров</w:t>
      </w:r>
      <w:r w:rsidR="00557810" w:rsidRPr="00C2705A">
        <w:rPr>
          <w:vertAlign w:val="superscript"/>
        </w:rPr>
        <w:t>1)</w:t>
      </w:r>
      <w:r w:rsidR="00557810">
        <w:t>, С. Синяткин</w:t>
      </w:r>
      <w:r w:rsidR="00557810" w:rsidRPr="00C2705A">
        <w:rPr>
          <w:vertAlign w:val="superscript"/>
        </w:rPr>
        <w:t>2)</w:t>
      </w:r>
      <w:r w:rsidR="00557810">
        <w:t>, E. Сыресин</w:t>
      </w:r>
      <w:r w:rsidR="00557810" w:rsidRPr="00C2705A">
        <w:rPr>
          <w:vertAlign w:val="superscript"/>
        </w:rPr>
        <w:t>1)</w:t>
      </w:r>
      <w:r w:rsidR="00557810">
        <w:t>, A. Фатеев</w:t>
      </w:r>
      <w:r w:rsidR="00557810" w:rsidRPr="00C2705A">
        <w:rPr>
          <w:vertAlign w:val="superscript"/>
        </w:rPr>
        <w:t>1)</w:t>
      </w:r>
      <w:r w:rsidR="00557810">
        <w:t>,</w:t>
      </w:r>
      <w:r w:rsidR="00557810" w:rsidRPr="00557810">
        <w:t xml:space="preserve"> </w:t>
      </w:r>
      <w:r w:rsidR="00557810">
        <w:t>С. Шиянков</w:t>
      </w:r>
      <w:r w:rsidR="00557810" w:rsidRPr="00C2705A">
        <w:rPr>
          <w:vertAlign w:val="superscript"/>
        </w:rPr>
        <w:t>2)</w:t>
      </w:r>
      <w:r w:rsidR="00557810">
        <w:t>, Д. Шведов</w:t>
      </w:r>
      <w:r w:rsidR="00557810" w:rsidRPr="00C2705A">
        <w:rPr>
          <w:vertAlign w:val="superscript"/>
        </w:rPr>
        <w:t>2)</w:t>
      </w:r>
      <w:r w:rsidR="00557810">
        <w:t>, В. Шветсов</w:t>
      </w:r>
      <w:r w:rsidR="00557810" w:rsidRPr="00C2705A">
        <w:rPr>
          <w:vertAlign w:val="superscript"/>
        </w:rPr>
        <w:t>1)</w:t>
      </w:r>
    </w:p>
    <w:p w:rsidR="00557810" w:rsidRPr="00C2705A" w:rsidRDefault="00557810" w:rsidP="00844FF5">
      <w:pPr>
        <w:jc w:val="left"/>
      </w:pPr>
      <w:r w:rsidRPr="00557810">
        <w:rPr>
          <w:vertAlign w:val="superscript"/>
        </w:rPr>
        <w:t>1)</w:t>
      </w:r>
      <w:r w:rsidRPr="00C2705A">
        <w:t xml:space="preserve"> Объединённый институт ядерных исследований, </w:t>
      </w:r>
      <w:r>
        <w:t>Дубна</w:t>
      </w:r>
    </w:p>
    <w:p w:rsidR="00557810" w:rsidRPr="00C2705A" w:rsidRDefault="00557810" w:rsidP="00844FF5">
      <w:pPr>
        <w:jc w:val="left"/>
      </w:pPr>
      <w:r w:rsidRPr="00557810">
        <w:rPr>
          <w:vertAlign w:val="superscript"/>
        </w:rPr>
        <w:t>2)</w:t>
      </w:r>
      <w:r w:rsidRPr="00C2705A">
        <w:t xml:space="preserve"> </w:t>
      </w:r>
      <w:r>
        <w:t xml:space="preserve">Институт ядерной физики им. Г.И. </w:t>
      </w:r>
      <w:proofErr w:type="spellStart"/>
      <w:r>
        <w:t>Будкера</w:t>
      </w:r>
      <w:proofErr w:type="spellEnd"/>
      <w:r w:rsidRPr="00C2705A">
        <w:t xml:space="preserve">, </w:t>
      </w:r>
      <w:r w:rsidRPr="00EE1AFB">
        <w:t>Новосибирск</w:t>
      </w:r>
    </w:p>
    <w:p w:rsidR="00450D07" w:rsidRDefault="00450D07" w:rsidP="00450D07"/>
    <w:p w:rsidR="00580191" w:rsidRDefault="0013144E" w:rsidP="00450D07">
      <w:r>
        <w:t>О</w:t>
      </w:r>
      <w:r w:rsidR="00580191">
        <w:t xml:space="preserve">сенью 2021 года был </w:t>
      </w:r>
      <w:r w:rsidR="00F87F37">
        <w:t>проведен</w:t>
      </w:r>
      <w:r w:rsidR="006020D6">
        <w:t>ы пучки</w:t>
      </w:r>
      <w:r w:rsidR="00F87F37">
        <w:t xml:space="preserve"> ионов </w:t>
      </w:r>
      <w:r w:rsidR="00F87F37">
        <w:rPr>
          <w:lang w:val="en-US"/>
        </w:rPr>
        <w:t>He</w:t>
      </w:r>
      <w:r w:rsidR="00F87F37" w:rsidRPr="00460AA1">
        <w:rPr>
          <w:vertAlign w:val="superscript"/>
        </w:rPr>
        <w:t>2+</w:t>
      </w:r>
      <w:r w:rsidR="00F87F37" w:rsidRPr="00460AA1">
        <w:t xml:space="preserve"> </w:t>
      </w:r>
      <w:r w:rsidR="00F87F37">
        <w:t xml:space="preserve">и </w:t>
      </w:r>
      <w:r w:rsidR="00F87F37">
        <w:rPr>
          <w:lang w:val="en-US"/>
        </w:rPr>
        <w:t>Fe</w:t>
      </w:r>
      <w:r w:rsidR="00F87F37" w:rsidRPr="00460AA1">
        <w:rPr>
          <w:vertAlign w:val="superscript"/>
        </w:rPr>
        <w:t>14+</w:t>
      </w:r>
      <w:r w:rsidR="00F87F37" w:rsidRPr="00460AA1">
        <w:t xml:space="preserve"> </w:t>
      </w:r>
      <w:r w:rsidR="00F87F37">
        <w:t xml:space="preserve">по транспортному каналу от Бустера до </w:t>
      </w:r>
      <w:proofErr w:type="spellStart"/>
      <w:r w:rsidR="00F87F37">
        <w:t>Нуклотрона</w:t>
      </w:r>
      <w:proofErr w:type="spellEnd"/>
      <w:r w:rsidR="00F87F37">
        <w:t xml:space="preserve"> </w:t>
      </w:r>
      <w:proofErr w:type="spellStart"/>
      <w:r w:rsidR="00F87F37">
        <w:t>тяжелоионного</w:t>
      </w:r>
      <w:proofErr w:type="spellEnd"/>
      <w:r w:rsidR="00F87F37">
        <w:t xml:space="preserve"> </w:t>
      </w:r>
      <w:proofErr w:type="spellStart"/>
      <w:r w:rsidR="00F87F37">
        <w:t>коллайдера</w:t>
      </w:r>
      <w:proofErr w:type="spellEnd"/>
      <w:r w:rsidR="00F87F37">
        <w:t xml:space="preserve"> НИКА в Объединённом институте ядерных исследований в городе Дубна. Транспортный канал был разработан, произведен, собран и запущен ИЯФ СО РАН по договору с ОИЯИ. Канал имеет сложную трехмерную конфигурацию и </w:t>
      </w:r>
      <w:r w:rsidR="00580191">
        <w:t xml:space="preserve">содержит </w:t>
      </w:r>
      <w:r>
        <w:t>дефлектор, станцию обдирки пучка, 2 </w:t>
      </w:r>
      <w:proofErr w:type="spellStart"/>
      <w:r w:rsidR="00580191">
        <w:t>септум-магнита</w:t>
      </w:r>
      <w:proofErr w:type="spellEnd"/>
      <w:r>
        <w:t xml:space="preserve"> (выпускной и нецелевой </w:t>
      </w:r>
      <w:proofErr w:type="spellStart"/>
      <w:r>
        <w:t>зарядности</w:t>
      </w:r>
      <w:proofErr w:type="spellEnd"/>
      <w:r>
        <w:t xml:space="preserve">), 5 </w:t>
      </w:r>
      <w:r w:rsidR="00580191">
        <w:t>поворотных ма</w:t>
      </w:r>
      <w:r>
        <w:t>гнитов, 8 квадрупольных линз, 3 </w:t>
      </w:r>
      <w:r w:rsidR="00580191">
        <w:t>дипольных корректора, оптическую диагностику, датчики положение пучка и датчики тока</w:t>
      </w:r>
      <w:r>
        <w:t>,</w:t>
      </w:r>
      <w:r w:rsidR="00F87F37">
        <w:t xml:space="preserve"> вакуумную систему и систему подставок</w:t>
      </w:r>
      <w:r w:rsidR="00580191">
        <w:t xml:space="preserve">. Питание магнитных элементов на основе импульсных генераторов. </w:t>
      </w:r>
      <w:r w:rsidR="006020D6">
        <w:t>Во время запуска транспортного канала был</w:t>
      </w:r>
      <w:r w:rsidR="00460AA1">
        <w:t>и</w:t>
      </w:r>
      <w:r w:rsidR="006020D6">
        <w:t xml:space="preserve"> продемонстрированы требуемые параметры, в том числе, стабильность работы всего оборудования, что необходимо для проведения экспериментов на ускорительном комплексе НИКА.</w:t>
      </w:r>
    </w:p>
    <w:p w:rsidR="00EE1AFB" w:rsidRDefault="00844FF5" w:rsidP="00844FF5">
      <w:pPr>
        <w:jc w:val="left"/>
      </w:pPr>
      <w:bookmarkStart w:id="0" w:name="_GoBack"/>
      <w:bookmarkEnd w:id="0"/>
      <w:r w:rsidRPr="004A0313">
        <w:rPr>
          <w:color w:val="000000"/>
        </w:rPr>
        <w:t>Наиболее важные публикации 2021 года:</w:t>
      </w:r>
    </w:p>
    <w:p w:rsidR="00EE1AFB" w:rsidRDefault="00844FF5" w:rsidP="00EE1AFB">
      <w:r w:rsidRPr="00844FF5">
        <w:t>1.</w:t>
      </w:r>
      <w:r w:rsidR="00EE1AFB">
        <w:t xml:space="preserve"> А.Тузиков «</w:t>
      </w:r>
      <w:proofErr w:type="spellStart"/>
      <w:r w:rsidR="00EE1AFB" w:rsidRPr="00450D07">
        <w:t>Beam</w:t>
      </w:r>
      <w:proofErr w:type="spellEnd"/>
      <w:r w:rsidR="00EE1AFB" w:rsidRPr="00450D07">
        <w:t xml:space="preserve"> </w:t>
      </w:r>
      <w:proofErr w:type="spellStart"/>
      <w:r w:rsidR="00EE1AFB" w:rsidRPr="00450D07">
        <w:t>Transfer</w:t>
      </w:r>
      <w:proofErr w:type="spellEnd"/>
      <w:r w:rsidR="00EE1AFB" w:rsidRPr="00450D07">
        <w:t xml:space="preserve"> </w:t>
      </w:r>
      <w:proofErr w:type="spellStart"/>
      <w:r w:rsidR="00EE1AFB" w:rsidRPr="00450D07">
        <w:t>Systems</w:t>
      </w:r>
      <w:proofErr w:type="spellEnd"/>
      <w:r w:rsidR="00EE1AFB" w:rsidRPr="00450D07">
        <w:t xml:space="preserve"> </w:t>
      </w:r>
      <w:proofErr w:type="spellStart"/>
      <w:r w:rsidR="00EE1AFB" w:rsidRPr="00450D07">
        <w:t>of</w:t>
      </w:r>
      <w:proofErr w:type="spellEnd"/>
      <w:r w:rsidR="00EE1AFB" w:rsidRPr="00450D07">
        <w:t xml:space="preserve"> NICA </w:t>
      </w:r>
      <w:proofErr w:type="spellStart"/>
      <w:r w:rsidR="00EE1AFB" w:rsidRPr="00450D07">
        <w:t>Facility</w:t>
      </w:r>
      <w:proofErr w:type="spellEnd"/>
      <w:r w:rsidR="00EE1AFB">
        <w:t xml:space="preserve">» на XXVII Всероссийской конференции по ускорителям заряженных частиц (RuPAC-2021), </w:t>
      </w:r>
      <w:r w:rsidR="00EE1AFB" w:rsidRPr="00450D07">
        <w:t>2</w:t>
      </w:r>
      <w:r w:rsidR="00EE1AFB">
        <w:t>6 сентября –</w:t>
      </w:r>
      <w:r w:rsidR="00EE1AFB" w:rsidRPr="00450D07">
        <w:t xml:space="preserve"> 2 октября 2021 года</w:t>
      </w:r>
      <w:r w:rsidR="00EE1AFB">
        <w:t>, Алушта, Крым</w:t>
      </w:r>
    </w:p>
    <w:p w:rsidR="00844FF5" w:rsidRDefault="00844FF5" w:rsidP="00EE1AFB"/>
    <w:p w:rsidR="00844FF5" w:rsidRPr="00844FF5" w:rsidRDefault="00844FF5" w:rsidP="00844FF5">
      <w:pPr>
        <w:widowControl w:val="0"/>
        <w:jc w:val="left"/>
      </w:pPr>
      <w:r w:rsidRPr="00844FF5">
        <w:t xml:space="preserve">Договор № 16-197 на выполнение научно-исследовательской и опытно-конструкторской работы «Разработка и изготовление систем перевода пучков из Бустера в </w:t>
      </w:r>
      <w:proofErr w:type="spellStart"/>
      <w:r w:rsidRPr="00844FF5">
        <w:t>Нуклотрон</w:t>
      </w:r>
      <w:proofErr w:type="spellEnd"/>
      <w:r w:rsidRPr="00844FF5">
        <w:t xml:space="preserve"> ускорительного комплекса NICA»</w:t>
      </w:r>
    </w:p>
    <w:p w:rsidR="00844FF5" w:rsidRDefault="00844FF5" w:rsidP="00EE1AFB"/>
    <w:p w:rsidR="00844FF5" w:rsidRDefault="00844FF5" w:rsidP="00EE1AFB">
      <w:r>
        <w:t xml:space="preserve">Направление </w:t>
      </w:r>
      <w:r w:rsidRPr="00844FF5">
        <w:rPr>
          <w:rFonts w:cs="Times New Roman"/>
          <w:bCs/>
          <w:color w:val="000000"/>
          <w:shd w:val="clear" w:color="auto" w:fill="FFFFFF"/>
        </w:rPr>
        <w:t>1.3.18. Физика пучков заряженных частиц и ускорительная техника</w:t>
      </w:r>
    </w:p>
    <w:p w:rsidR="00844FF5" w:rsidRDefault="00844FF5" w:rsidP="00EE1AFB"/>
    <w:p w:rsidR="00EE1AFB" w:rsidRDefault="00844FF5" w:rsidP="00EE1AFB">
      <w:r w:rsidRPr="002064CB">
        <w:rPr>
          <w:noProof/>
        </w:rPr>
        <w:drawing>
          <wp:inline distT="0" distB="0" distL="0" distR="0">
            <wp:extent cx="5807968" cy="1994154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968" cy="199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FF5" w:rsidRDefault="00844FF5" w:rsidP="00844FF5">
      <w:pPr>
        <w:jc w:val="left"/>
      </w:pPr>
      <w:r>
        <w:t>Рис. 1.</w:t>
      </w:r>
      <w:r w:rsidRPr="002064CB">
        <w:t>3</w:t>
      </w:r>
      <w:r w:rsidRPr="002064CB">
        <w:rPr>
          <w:lang w:val="en-US"/>
        </w:rPr>
        <w:t>D</w:t>
      </w:r>
      <w:r w:rsidRPr="002064CB">
        <w:t xml:space="preserve"> модель канала</w:t>
      </w:r>
    </w:p>
    <w:p w:rsidR="00844FF5" w:rsidRDefault="00844FF5" w:rsidP="00EE1AFB"/>
    <w:p w:rsidR="00844FF5" w:rsidRDefault="00844FF5" w:rsidP="00EE1AFB"/>
    <w:sectPr w:rsidR="00844FF5" w:rsidSect="00DE42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E38BA"/>
    <w:multiLevelType w:val="multilevel"/>
    <w:tmpl w:val="12B064F0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D07"/>
    <w:rsid w:val="000F6F6B"/>
    <w:rsid w:val="0013144E"/>
    <w:rsid w:val="002064CB"/>
    <w:rsid w:val="00450D07"/>
    <w:rsid w:val="00460AA1"/>
    <w:rsid w:val="00557810"/>
    <w:rsid w:val="00580191"/>
    <w:rsid w:val="006020D6"/>
    <w:rsid w:val="006B39E3"/>
    <w:rsid w:val="006F7A4B"/>
    <w:rsid w:val="00844FF5"/>
    <w:rsid w:val="00962C15"/>
    <w:rsid w:val="009D0713"/>
    <w:rsid w:val="00A303A5"/>
    <w:rsid w:val="00A60AF2"/>
    <w:rsid w:val="00DE42FF"/>
    <w:rsid w:val="00E4187E"/>
    <w:rsid w:val="00EE1AFB"/>
    <w:rsid w:val="00F87F37"/>
    <w:rsid w:val="00FF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7C"/>
    <w:pPr>
      <w:jc w:val="both"/>
    </w:pPr>
    <w:rPr>
      <w:rFonts w:ascii="Times New Roman" w:hAnsi="Times New Roman"/>
    </w:rPr>
  </w:style>
  <w:style w:type="paragraph" w:styleId="1">
    <w:name w:val="heading 1"/>
    <w:basedOn w:val="a"/>
    <w:next w:val="a0"/>
    <w:link w:val="10"/>
    <w:uiPriority w:val="9"/>
    <w:qFormat/>
    <w:rsid w:val="00A303A5"/>
    <w:pPr>
      <w:keepNext/>
      <w:keepLines/>
      <w:numPr>
        <w:numId w:val="9"/>
      </w:numPr>
      <w:tabs>
        <w:tab w:val="left" w:pos="284"/>
      </w:tabs>
      <w:spacing w:before="48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2">
    <w:name w:val="heading 2"/>
    <w:basedOn w:val="a"/>
    <w:next w:val="a0"/>
    <w:link w:val="20"/>
    <w:uiPriority w:val="9"/>
    <w:unhideWhenUsed/>
    <w:qFormat/>
    <w:rsid w:val="00A303A5"/>
    <w:pPr>
      <w:keepNext/>
      <w:keepLines/>
      <w:numPr>
        <w:ilvl w:val="1"/>
        <w:numId w:val="10"/>
      </w:numPr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A303A5"/>
    <w:pPr>
      <w:keepNext/>
      <w:keepLines/>
      <w:numPr>
        <w:ilvl w:val="2"/>
        <w:numId w:val="10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0"/>
    <w:link w:val="40"/>
    <w:uiPriority w:val="9"/>
    <w:semiHidden/>
    <w:unhideWhenUsed/>
    <w:rsid w:val="00A303A5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0"/>
    <w:link w:val="50"/>
    <w:uiPriority w:val="9"/>
    <w:semiHidden/>
    <w:unhideWhenUsed/>
    <w:rsid w:val="00A303A5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0"/>
    <w:link w:val="60"/>
    <w:uiPriority w:val="9"/>
    <w:semiHidden/>
    <w:unhideWhenUsed/>
    <w:rsid w:val="00A303A5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7">
    <w:name w:val="heading 7"/>
    <w:basedOn w:val="a"/>
    <w:next w:val="a0"/>
    <w:link w:val="70"/>
    <w:uiPriority w:val="9"/>
    <w:semiHidden/>
    <w:unhideWhenUsed/>
    <w:rsid w:val="00A303A5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0"/>
    <w:link w:val="80"/>
    <w:uiPriority w:val="9"/>
    <w:unhideWhenUsed/>
    <w:rsid w:val="00A303A5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rsid w:val="00A303A5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FF237C"/>
    <w:pPr>
      <w:ind w:firstLine="431"/>
    </w:pPr>
  </w:style>
  <w:style w:type="character" w:customStyle="1" w:styleId="a4">
    <w:name w:val="Основной текст Знак"/>
    <w:basedOn w:val="a1"/>
    <w:link w:val="a0"/>
    <w:uiPriority w:val="99"/>
    <w:rsid w:val="00FF237C"/>
    <w:rPr>
      <w:rFonts w:ascii="Times New Roman" w:hAnsi="Times New Roman"/>
    </w:rPr>
  </w:style>
  <w:style w:type="paragraph" w:customStyle="1" w:styleId="a5">
    <w:name w:val="Автор"/>
    <w:basedOn w:val="a"/>
    <w:next w:val="a0"/>
    <w:link w:val="a6"/>
    <w:qFormat/>
    <w:rsid w:val="00E4187E"/>
    <w:pPr>
      <w:spacing w:after="140"/>
      <w:jc w:val="center"/>
    </w:pPr>
    <w:rPr>
      <w:sz w:val="28"/>
    </w:rPr>
  </w:style>
  <w:style w:type="character" w:customStyle="1" w:styleId="a6">
    <w:name w:val="Автор Знак"/>
    <w:basedOn w:val="a1"/>
    <w:link w:val="a5"/>
    <w:rsid w:val="00E4187E"/>
    <w:rPr>
      <w:rFonts w:ascii="Times New Roman" w:hAnsi="Times New Roman"/>
      <w:sz w:val="28"/>
    </w:rPr>
  </w:style>
  <w:style w:type="paragraph" w:styleId="a7">
    <w:name w:val="Title"/>
    <w:basedOn w:val="a"/>
    <w:next w:val="a0"/>
    <w:link w:val="a8"/>
    <w:uiPriority w:val="10"/>
    <w:qFormat/>
    <w:rsid w:val="00E4187E"/>
    <w:pPr>
      <w:spacing w:after="180" w:line="360" w:lineRule="auto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a8">
    <w:name w:val="Название Знак"/>
    <w:basedOn w:val="a1"/>
    <w:link w:val="a7"/>
    <w:uiPriority w:val="10"/>
    <w:rsid w:val="00E4187E"/>
    <w:rPr>
      <w:rFonts w:ascii="Times New Roman" w:eastAsiaTheme="majorEastAsia" w:hAnsi="Times New Roman" w:cstheme="majorBidi"/>
      <w:b/>
      <w:spacing w:val="5"/>
      <w:kern w:val="28"/>
      <w:sz w:val="36"/>
      <w:szCs w:val="52"/>
    </w:rPr>
  </w:style>
  <w:style w:type="character" w:customStyle="1" w:styleId="10">
    <w:name w:val="Заголовок 1 Знак"/>
    <w:basedOn w:val="a1"/>
    <w:link w:val="1"/>
    <w:uiPriority w:val="9"/>
    <w:rsid w:val="00A303A5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B39E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6B39E3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6B39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1"/>
    <w:link w:val="5"/>
    <w:uiPriority w:val="9"/>
    <w:semiHidden/>
    <w:rsid w:val="006B39E3"/>
    <w:rPr>
      <w:rFonts w:asciiTheme="majorHAnsi" w:eastAsiaTheme="majorEastAsia" w:hAnsiTheme="majorHAnsi" w:cstheme="majorBidi"/>
    </w:rPr>
  </w:style>
  <w:style w:type="character" w:customStyle="1" w:styleId="60">
    <w:name w:val="Заголовок 6 Знак"/>
    <w:basedOn w:val="a1"/>
    <w:link w:val="6"/>
    <w:uiPriority w:val="9"/>
    <w:semiHidden/>
    <w:rsid w:val="006B39E3"/>
    <w:rPr>
      <w:rFonts w:asciiTheme="majorHAnsi" w:eastAsiaTheme="majorEastAsia" w:hAnsiTheme="majorHAnsi" w:cstheme="majorBidi"/>
      <w:i/>
      <w:iCs/>
    </w:rPr>
  </w:style>
  <w:style w:type="character" w:customStyle="1" w:styleId="70">
    <w:name w:val="Заголовок 7 Знак"/>
    <w:basedOn w:val="a1"/>
    <w:link w:val="7"/>
    <w:uiPriority w:val="9"/>
    <w:semiHidden/>
    <w:rsid w:val="006B39E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1"/>
    <w:link w:val="8"/>
    <w:uiPriority w:val="9"/>
    <w:rsid w:val="006B39E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6B3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55781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1A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E1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Piminov</dc:creator>
  <cp:keywords/>
  <dc:description/>
  <cp:lastModifiedBy>Zhuravlev</cp:lastModifiedBy>
  <cp:revision>4</cp:revision>
  <dcterms:created xsi:type="dcterms:W3CDTF">2021-12-08T07:42:00Z</dcterms:created>
  <dcterms:modified xsi:type="dcterms:W3CDTF">2021-12-10T06:36:00Z</dcterms:modified>
</cp:coreProperties>
</file>