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471" w:rsidRDefault="00F53196">
      <w:pPr>
        <w:shd w:val="clear" w:color="auto" w:fill="FFFFFF"/>
        <w:spacing w:after="0" w:line="360" w:lineRule="auto"/>
        <w:jc w:val="center"/>
      </w:pPr>
      <w:r w:rsidRPr="00F531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Продемонстрирована работа </w:t>
      </w:r>
      <w:proofErr w:type="spellStart"/>
      <w:r w:rsidRPr="00F531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коллайдера</w:t>
      </w:r>
      <w:proofErr w:type="spellEnd"/>
      <w:r w:rsidRPr="00F531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ВЭПП-2000 на </w:t>
      </w:r>
      <w:bookmarkStart w:id="0" w:name="_GoBack"/>
      <w:bookmarkEnd w:id="0"/>
      <w:r w:rsidR="00204C8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светимость с предельным параметром встречного пучка в диапазоне энергий 600-800 МэВ</w:t>
      </w:r>
    </w:p>
    <w:p w:rsidR="00761471" w:rsidRDefault="00204C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Институт ядерной физики им. Г. И.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Будкера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 РАН</w:t>
      </w:r>
    </w:p>
    <w:p w:rsidR="00761471" w:rsidRDefault="00204C82">
      <w:pPr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Авторы: коллектив</w:t>
      </w:r>
      <w:r w:rsidR="00421A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</w:t>
      </w:r>
      <w:r w:rsidR="00E317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мплекса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ВЭПП-2000</w:t>
      </w:r>
      <w:r w:rsidR="00421A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ИЯФ СО РАН</w:t>
      </w:r>
      <w:r w:rsidR="00F04B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61471" w:rsidRDefault="00204C82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 xml:space="preserve">Электрон-позитронный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коллайдер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ВЭПП 2000, с диапазоном энергий от 160 до 1000 МэВ в пучке, работает с двумя детекторами СНД и КМД-3 с 2010 г. После завершения в 2016 году модернизации инжектора, производительность по позитронам выросла на порядок, и ВЭПП 2000 продолжает набор данных с постоянным наращиванием своей эффективности. В сезоне 2022-23 гг. достигнуты средняя светимость не меньше 2.5-5×10</w:t>
      </w:r>
      <w:r w:rsidRPr="00BB0410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31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-2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-1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суточный темп набора данных – 1.5-2 пб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-1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Достигаемый параметр встречного сгустка ξ ~ 0.07-0.09 в соответствии с предсказаниями концепции «круглых пучков».</w:t>
      </w:r>
    </w:p>
    <w:p w:rsidR="00761471" w:rsidRDefault="00155ECA">
      <w:pPr>
        <w:spacing w:after="0" w:line="276" w:lineRule="auto"/>
        <w:jc w:val="both"/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536575</wp:posOffset>
            </wp:positionV>
            <wp:extent cx="5196840" cy="2198370"/>
            <wp:effectExtent l="0" t="0" r="0" b="0"/>
            <wp:wrapTopAndBottom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840" cy="219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4C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Полный интеграл набранный в сезоне 2023 г. немногим превышает 200 пб</w:t>
      </w:r>
      <w:r w:rsidR="00204C82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-1</w:t>
      </w:r>
      <w:r w:rsidR="00204C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один детектор всего за 5 месяцев – что всего на треть меньше результатов прошлого сезона.</w:t>
      </w:r>
    </w:p>
    <w:p w:rsidR="00761471" w:rsidRPr="00155ECA" w:rsidRDefault="00155ECA" w:rsidP="00155EC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2369185</wp:posOffset>
            </wp:positionH>
            <wp:positionV relativeFrom="paragraph">
              <wp:posOffset>2811780</wp:posOffset>
            </wp:positionV>
            <wp:extent cx="3490595" cy="1510665"/>
            <wp:effectExtent l="0" t="0" r="0" b="0"/>
            <wp:wrapTopAndBottom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595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2787015</wp:posOffset>
            </wp:positionV>
            <wp:extent cx="2308860" cy="1539240"/>
            <wp:effectExtent l="0" t="0" r="0" b="0"/>
            <wp:wrapTopAndBottom/>
            <wp:docPr id="3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4C82">
        <w:rPr>
          <w:rFonts w:ascii="Times New Roman" w:hAnsi="Times New Roman" w:cs="Times New Roman"/>
          <w:sz w:val="20"/>
          <w:szCs w:val="20"/>
          <w:lang w:eastAsia="ru-RU"/>
        </w:rPr>
        <w:t>Р</w:t>
      </w:r>
      <w:r w:rsidR="00204C82" w:rsidRPr="00155ECA">
        <w:rPr>
          <w:rFonts w:ascii="Times New Roman" w:hAnsi="Times New Roman" w:cs="Times New Roman"/>
          <w:lang w:eastAsia="ru-RU"/>
        </w:rPr>
        <w:t>исунок 1: Работа коллайдера соответствует средней светимости 6</w:t>
      </w:r>
      <w:r w:rsidR="00204C82" w:rsidRPr="00155ECA">
        <w:rPr>
          <w:rFonts w:ascii="Times New Roman" w:eastAsia="Times New Roman" w:hAnsi="Times New Roman" w:cs="Times New Roman"/>
          <w:color w:val="222222"/>
          <w:lang w:eastAsia="ru-RU"/>
        </w:rPr>
        <w:t>×10</w:t>
      </w:r>
      <w:r w:rsidR="00204C82" w:rsidRPr="00155ECA">
        <w:rPr>
          <w:rFonts w:ascii="Times New Roman" w:eastAsia="Times New Roman" w:hAnsi="Times New Roman" w:cs="Times New Roman"/>
          <w:color w:val="222222"/>
          <w:vertAlign w:val="superscript"/>
          <w:lang w:eastAsia="ru-RU"/>
        </w:rPr>
        <w:t>31</w:t>
      </w:r>
      <w:r w:rsidR="00204C82" w:rsidRPr="00155ECA">
        <w:rPr>
          <w:rFonts w:ascii="Times New Roman" w:eastAsia="Times New Roman" w:hAnsi="Times New Roman" w:cs="Times New Roman"/>
          <w:color w:val="222222"/>
          <w:lang w:eastAsia="ru-RU"/>
        </w:rPr>
        <w:t xml:space="preserve"> см</w:t>
      </w:r>
      <w:r w:rsidR="00204C82" w:rsidRPr="00155ECA">
        <w:rPr>
          <w:rFonts w:ascii="Times New Roman" w:eastAsia="Times New Roman" w:hAnsi="Times New Roman" w:cs="Times New Roman"/>
          <w:color w:val="222222"/>
          <w:vertAlign w:val="superscript"/>
          <w:lang w:eastAsia="ru-RU"/>
        </w:rPr>
        <w:t>-2</w:t>
      </w:r>
      <w:r w:rsidR="00204C82" w:rsidRPr="00155ECA">
        <w:rPr>
          <w:rFonts w:ascii="Times New Roman" w:eastAsia="Times New Roman" w:hAnsi="Times New Roman" w:cs="Times New Roman"/>
          <w:color w:val="222222"/>
          <w:lang w:eastAsia="ru-RU"/>
        </w:rPr>
        <w:t>с</w:t>
      </w:r>
      <w:r w:rsidR="00204C82" w:rsidRPr="00155ECA">
        <w:rPr>
          <w:rFonts w:ascii="Times New Roman" w:eastAsia="Times New Roman" w:hAnsi="Times New Roman" w:cs="Times New Roman"/>
          <w:color w:val="222222"/>
          <w:vertAlign w:val="superscript"/>
          <w:lang w:eastAsia="ru-RU"/>
        </w:rPr>
        <w:t>-1</w:t>
      </w:r>
      <w:r w:rsidR="00204C82" w:rsidRPr="00155ECA">
        <w:rPr>
          <w:rFonts w:ascii="Times New Roman" w:hAnsi="Times New Roman" w:cs="Times New Roman"/>
          <w:lang w:eastAsia="ru-RU"/>
        </w:rPr>
        <w:t>и интегралу за сутки 2.3 пб</w:t>
      </w:r>
      <w:r w:rsidR="00204C82" w:rsidRPr="00155ECA">
        <w:rPr>
          <w:rFonts w:ascii="Times New Roman" w:hAnsi="Times New Roman" w:cs="Times New Roman"/>
          <w:vertAlign w:val="superscript"/>
          <w:lang w:eastAsia="ru-RU"/>
        </w:rPr>
        <w:t>-1</w:t>
      </w:r>
      <w:r w:rsidRPr="00155ECA">
        <w:rPr>
          <w:rFonts w:ascii="Times New Roman" w:hAnsi="Times New Roman" w:cs="Times New Roman"/>
          <w:lang w:eastAsia="ru-RU"/>
        </w:rPr>
        <w:t xml:space="preserve">на </w:t>
      </w:r>
      <w:r w:rsidRPr="00155ECA">
        <w:rPr>
          <w:rFonts w:ascii="Times New Roman" w:hAnsi="Times New Roman" w:cs="Times New Roman"/>
        </w:rPr>
        <w:t>энергии 790 МэВ</w:t>
      </w:r>
    </w:p>
    <w:p w:rsidR="00761471" w:rsidRPr="00155ECA" w:rsidRDefault="00204C82" w:rsidP="00155ECA">
      <w:pPr>
        <w:spacing w:line="276" w:lineRule="auto"/>
        <w:jc w:val="both"/>
      </w:pPr>
      <w:r>
        <w:rPr>
          <w:rFonts w:ascii="Times New Roman" w:hAnsi="Times New Roman" w:cs="Times New Roman"/>
          <w:sz w:val="20"/>
          <w:szCs w:val="20"/>
          <w:lang w:eastAsia="ru-RU"/>
        </w:rPr>
        <w:t>Р</w:t>
      </w:r>
      <w:r w:rsidRPr="00155ECA">
        <w:rPr>
          <w:rFonts w:ascii="Times New Roman" w:hAnsi="Times New Roman" w:cs="Times New Roman"/>
          <w:lang w:eastAsia="ru-RU"/>
        </w:rPr>
        <w:t xml:space="preserve">исунок 2: </w:t>
      </w:r>
      <w:bookmarkStart w:id="1" w:name="__DdeLink__67_2868724534"/>
      <w:r w:rsidRPr="00155ECA">
        <w:rPr>
          <w:rFonts w:ascii="Times New Roman" w:hAnsi="Times New Roman" w:cs="Times New Roman"/>
          <w:lang w:eastAsia="ru-RU"/>
        </w:rPr>
        <w:t xml:space="preserve">Достигнутая светимость (слева) детектора КМД. Положение π моде в спектре частот поперечных колебаний (справа) соответствует </w:t>
      </w:r>
      <w:r w:rsidRPr="00155ECA">
        <w:rPr>
          <w:rFonts w:ascii="Times New Roman" w:eastAsia="Times New Roman" w:hAnsi="Times New Roman" w:cs="Times New Roman"/>
          <w:color w:val="222222"/>
          <w:lang w:eastAsia="ru-RU"/>
        </w:rPr>
        <w:t>ξ ~ 0.0</w:t>
      </w:r>
      <w:bookmarkEnd w:id="1"/>
      <w:r w:rsidR="00155ECA" w:rsidRPr="00155ECA">
        <w:rPr>
          <w:rFonts w:ascii="Times New Roman" w:eastAsia="Times New Roman" w:hAnsi="Times New Roman" w:cs="Times New Roman"/>
          <w:color w:val="222222"/>
          <w:lang w:eastAsia="ru-RU"/>
        </w:rPr>
        <w:t>8 на энергии 700 МэВ</w:t>
      </w:r>
    </w:p>
    <w:p w:rsidR="00761471" w:rsidRDefault="00204C82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Это достижение – результат кропотливой работы по настройке накопительного кольца и инжекционной части, повышению надёжности работы отдельных систем ускорительного комплекса, изучению динамики частиц и подавлению эффектов встречи, ограничивающих светимость установки.</w:t>
      </w:r>
    </w:p>
    <w:p w:rsidR="00761471" w:rsidRDefault="007614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61471" w:rsidRPr="00155ECA" w:rsidRDefault="00204C82">
      <w:pPr>
        <w:spacing w:line="276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Публикация: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S.Rastigeev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al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lang w:val="en-US"/>
        </w:rPr>
        <w:t xml:space="preserve">(VEPP-2000 team) “Performance enhancement of VEPP-2000 collider over the last two years”. In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rpoc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of </w:t>
      </w:r>
      <w:hyperlink r:id="rId8">
        <w:proofErr w:type="spellStart"/>
        <w:r>
          <w:rPr>
            <w:rStyle w:val="-"/>
            <w:rFonts w:ascii="Times New Roman" w:hAnsi="Times New Roman" w:cs="Times New Roman"/>
            <w:color w:val="000000"/>
            <w:lang w:val="en-US"/>
          </w:rPr>
          <w:t>RuPAC</w:t>
        </w:r>
        <w:proofErr w:type="spellEnd"/>
      </w:hyperlink>
      <w:r>
        <w:rPr>
          <w:rFonts w:ascii="Times New Roman" w:hAnsi="Times New Roman" w:cs="Times New Roman"/>
          <w:color w:val="000000"/>
          <w:lang w:val="en-US"/>
        </w:rPr>
        <w:t xml:space="preserve"> (to be published) (2023).</w:t>
      </w:r>
    </w:p>
    <w:sectPr w:rsidR="00761471" w:rsidRPr="00155ECA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HK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71"/>
    <w:rsid w:val="00155ECA"/>
    <w:rsid w:val="00193EED"/>
    <w:rsid w:val="00204C82"/>
    <w:rsid w:val="00407C72"/>
    <w:rsid w:val="00421AB7"/>
    <w:rsid w:val="00761471"/>
    <w:rsid w:val="00BB0410"/>
    <w:rsid w:val="00CB3A94"/>
    <w:rsid w:val="00E31723"/>
    <w:rsid w:val="00F04BC5"/>
    <w:rsid w:val="00F5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9C3B9-77BA-41D1-9364-B9AEFB4F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69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qFormat/>
    <w:rsid w:val="005A11D6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8B7C4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 w:cs="Times New Roman"/>
      <w:lang w:val="en-US"/>
    </w:rPr>
  </w:style>
  <w:style w:type="character" w:customStyle="1" w:styleId="ListLabel2">
    <w:name w:val="ListLabel 2"/>
    <w:qFormat/>
    <w:rPr>
      <w:rFonts w:ascii="Times New Roman" w:hAnsi="Times New Roman" w:cs="Times New Roman"/>
      <w:lang w:val="en-US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3">
    <w:name w:val="ListLabel 3"/>
    <w:qFormat/>
    <w:rPr>
      <w:rFonts w:ascii="Times New Roman" w:hAnsi="Times New Roman" w:cs="Times New Roman"/>
      <w:color w:val="000000"/>
      <w:lang w:val="en-US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HK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">
    <w:name w:val="Указатель1"/>
    <w:basedOn w:val="a"/>
    <w:qFormat/>
    <w:pPr>
      <w:suppressLineNumbers/>
    </w:pPr>
    <w:rPr>
      <w:rFonts w:cs="Lohit Devanagari"/>
    </w:rPr>
  </w:style>
  <w:style w:type="paragraph" w:styleId="a7">
    <w:name w:val="List Paragraph"/>
    <w:basedOn w:val="a"/>
    <w:uiPriority w:val="34"/>
    <w:qFormat/>
    <w:rsid w:val="00A32E6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qFormat/>
    <w:rsid w:val="00665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ico.inp.nsk.su/event/114/contributions/2638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DB1E5-A8A9-4D9A-962F-A4D492F4C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TanyaD</dc:creator>
  <dc:description/>
  <cp:lastModifiedBy>Aleksey V. Reznichenko</cp:lastModifiedBy>
  <cp:revision>56</cp:revision>
  <cp:lastPrinted>2023-11-23T19:05:00Z</cp:lastPrinted>
  <dcterms:created xsi:type="dcterms:W3CDTF">2020-12-02T03:09:00Z</dcterms:created>
  <dcterms:modified xsi:type="dcterms:W3CDTF">2023-11-28T10:43:00Z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