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8BB79" w14:textId="77777777" w:rsidR="00AC2065" w:rsidRPr="00177773" w:rsidRDefault="00D13E68" w:rsidP="00D13E68">
      <w:pPr>
        <w:jc w:val="center"/>
        <w:rPr>
          <w:b/>
        </w:rPr>
      </w:pPr>
      <w:bookmarkStart w:id="0" w:name="_GoBack"/>
      <w:bookmarkEnd w:id="0"/>
      <w:r w:rsidRPr="00F2481B">
        <w:rPr>
          <w:b/>
        </w:rPr>
        <w:t xml:space="preserve"> </w:t>
      </w:r>
      <w:r w:rsidR="000D1951" w:rsidRPr="00F2481B">
        <w:rPr>
          <w:b/>
        </w:rPr>
        <w:t>ДОГОВОР</w:t>
      </w:r>
      <w:r w:rsidR="0044453D" w:rsidRPr="00F2481B">
        <w:rPr>
          <w:b/>
        </w:rPr>
        <w:t xml:space="preserve"> № </w:t>
      </w:r>
    </w:p>
    <w:p w14:paraId="7234B8A9" w14:textId="77777777" w:rsidR="004F282B" w:rsidRDefault="004F282B" w:rsidP="00AC2065"/>
    <w:p w14:paraId="6B9D1F02" w14:textId="77777777" w:rsidR="00AC2065" w:rsidRDefault="00F27323" w:rsidP="00862709">
      <w:pPr>
        <w:ind w:left="-180"/>
        <w:jc w:val="center"/>
      </w:pPr>
      <w:r>
        <w:t>г. Новосибирск</w:t>
      </w:r>
      <w:r w:rsidR="00DB2F85">
        <w:t xml:space="preserve"> </w:t>
      </w:r>
      <w:r w:rsidR="00862709">
        <w:tab/>
      </w:r>
      <w:r w:rsidR="00862709">
        <w:tab/>
      </w:r>
      <w:r w:rsidR="00862709">
        <w:tab/>
      </w:r>
      <w:r w:rsidR="00862709">
        <w:tab/>
      </w:r>
      <w:r w:rsidR="00862709">
        <w:tab/>
      </w:r>
      <w:r w:rsidR="00862709">
        <w:tab/>
      </w:r>
      <w:r w:rsidR="00862709">
        <w:tab/>
      </w:r>
      <w:r w:rsidR="00862709">
        <w:tab/>
      </w:r>
      <w:r w:rsidR="00DB2F85">
        <w:t>«</w:t>
      </w:r>
      <w:r w:rsidR="00862709">
        <w:t>__</w:t>
      </w:r>
      <w:r w:rsidR="00DB2F85">
        <w:t xml:space="preserve">» </w:t>
      </w:r>
      <w:r w:rsidR="00862709">
        <w:t>_______</w:t>
      </w:r>
      <w:r w:rsidR="00DB2F85">
        <w:t xml:space="preserve"> 20</w:t>
      </w:r>
      <w:r w:rsidR="00862709">
        <w:t xml:space="preserve">__ </w:t>
      </w:r>
      <w:r w:rsidR="00DB2F85">
        <w:t>г.</w:t>
      </w:r>
    </w:p>
    <w:p w14:paraId="3D3C5078" w14:textId="77777777" w:rsidR="00E13EF7" w:rsidRDefault="00E13EF7" w:rsidP="00862709">
      <w:pPr>
        <w:ind w:left="-180"/>
        <w:jc w:val="center"/>
      </w:pPr>
    </w:p>
    <w:p w14:paraId="05BB740F" w14:textId="543FC629" w:rsidR="00232DA0" w:rsidRDefault="0044453D" w:rsidP="00E13EF7">
      <w:pPr>
        <w:spacing w:line="276" w:lineRule="auto"/>
        <w:ind w:firstLine="709"/>
        <w:jc w:val="both"/>
        <w:outlineLvl w:val="1"/>
      </w:pPr>
      <w:r w:rsidRPr="00177773">
        <w:rPr>
          <w:b/>
        </w:rPr>
        <w:t>Федеральное государственное бюджетное учреждение науки Институт ядерной физики им. Г.И. Будкера Сибирского отделения Российской академии наук (</w:t>
      </w:r>
      <w:r w:rsidR="00331A81" w:rsidRPr="00177773">
        <w:rPr>
          <w:b/>
        </w:rPr>
        <w:t>ИЯФ СО РАН</w:t>
      </w:r>
      <w:r w:rsidRPr="00177773">
        <w:rPr>
          <w:b/>
        </w:rPr>
        <w:t>)</w:t>
      </w:r>
      <w:r w:rsidR="00AC2065" w:rsidRPr="00177773">
        <w:t>, именуемое в дал</w:t>
      </w:r>
      <w:r w:rsidR="005C2EB3" w:rsidRPr="00177773">
        <w:t>ьнейшем «Исполнитель» в лице</w:t>
      </w:r>
      <w:r w:rsidR="009E07BC" w:rsidRPr="00177773">
        <w:t xml:space="preserve"> </w:t>
      </w:r>
      <w:r w:rsidR="000E41E3">
        <w:t>___________________________________</w:t>
      </w:r>
      <w:r w:rsidR="007541DA" w:rsidRPr="00177773">
        <w:t xml:space="preserve">, </w:t>
      </w:r>
      <w:r w:rsidR="002E1F47">
        <w:t>действующ</w:t>
      </w:r>
      <w:r w:rsidR="000E41E3">
        <w:t>его</w:t>
      </w:r>
      <w:r w:rsidR="002E1F47">
        <w:t xml:space="preserve"> на основании </w:t>
      </w:r>
      <w:r w:rsidR="000E41E3">
        <w:t>_________________________</w:t>
      </w:r>
      <w:r w:rsidRPr="00177773">
        <w:t xml:space="preserve"> </w:t>
      </w:r>
      <w:r w:rsidR="00862709" w:rsidRPr="00177773">
        <w:t xml:space="preserve">с одной стороны  </w:t>
      </w:r>
      <w:r w:rsidR="00862709">
        <w:t xml:space="preserve">и </w:t>
      </w:r>
      <w:r w:rsidR="00862709">
        <w:rPr>
          <w:b/>
          <w:lang w:bidi="ru-RU"/>
        </w:rPr>
        <w:t>_______________________________________________________________</w:t>
      </w:r>
      <w:r w:rsidR="00862709" w:rsidRPr="00177773">
        <w:t xml:space="preserve">, именуемое в дальнейшем «Заказчик» в лице </w:t>
      </w:r>
      <w:r w:rsidR="00862709">
        <w:rPr>
          <w:lang w:bidi="ru-RU"/>
        </w:rPr>
        <w:t>________________________________________</w:t>
      </w:r>
      <w:r w:rsidR="00862709" w:rsidRPr="00177773">
        <w:rPr>
          <w:lang w:bidi="ru-RU"/>
        </w:rPr>
        <w:t xml:space="preserve">, действующего на основании </w:t>
      </w:r>
      <w:r w:rsidR="00862709">
        <w:rPr>
          <w:lang w:bidi="ru-RU"/>
        </w:rPr>
        <w:t>___________________________</w:t>
      </w:r>
      <w:r w:rsidR="00862709" w:rsidRPr="00177773">
        <w:t xml:space="preserve">, </w:t>
      </w:r>
      <w:r w:rsidR="00AC2065" w:rsidRPr="00177773">
        <w:t>с другой стороны, вмест</w:t>
      </w:r>
      <w:r w:rsidR="005975B9" w:rsidRPr="00177773">
        <w:t xml:space="preserve">е именуемые «Стороны», заключили </w:t>
      </w:r>
      <w:r w:rsidR="000D1951" w:rsidRPr="00177773">
        <w:rPr>
          <w:bCs/>
          <w:kern w:val="36"/>
        </w:rPr>
        <w:t>настоящий договор</w:t>
      </w:r>
      <w:r w:rsidR="005975B9" w:rsidRPr="00177773">
        <w:rPr>
          <w:bCs/>
          <w:kern w:val="36"/>
        </w:rPr>
        <w:t xml:space="preserve"> </w:t>
      </w:r>
      <w:r w:rsidR="00AC2065" w:rsidRPr="00177773">
        <w:t>о нижеследующем.</w:t>
      </w:r>
    </w:p>
    <w:p w14:paraId="4DE7E4C2" w14:textId="77777777" w:rsidR="00E13EF7" w:rsidRPr="00177773" w:rsidRDefault="00E13EF7" w:rsidP="00E13EF7">
      <w:pPr>
        <w:spacing w:line="276" w:lineRule="auto"/>
        <w:ind w:firstLine="709"/>
        <w:jc w:val="both"/>
        <w:outlineLvl w:val="1"/>
      </w:pPr>
    </w:p>
    <w:p w14:paraId="03601F52" w14:textId="77777777" w:rsidR="002334C1" w:rsidRPr="00177773" w:rsidRDefault="00AC2065" w:rsidP="00E13EF7">
      <w:pPr>
        <w:numPr>
          <w:ilvl w:val="0"/>
          <w:numId w:val="19"/>
        </w:numPr>
        <w:spacing w:line="276" w:lineRule="auto"/>
        <w:ind w:left="0" w:firstLine="709"/>
        <w:jc w:val="center"/>
        <w:rPr>
          <w:b/>
        </w:rPr>
      </w:pPr>
      <w:r w:rsidRPr="00177773">
        <w:rPr>
          <w:b/>
        </w:rPr>
        <w:t xml:space="preserve">ПРЕДМЕТ </w:t>
      </w:r>
      <w:r w:rsidR="000D1951" w:rsidRPr="00177773">
        <w:rPr>
          <w:b/>
        </w:rPr>
        <w:t>ДОГОВОР</w:t>
      </w:r>
      <w:r w:rsidRPr="00177773">
        <w:rPr>
          <w:b/>
        </w:rPr>
        <w:t>А</w:t>
      </w:r>
    </w:p>
    <w:p w14:paraId="199E454A" w14:textId="77777777" w:rsidR="00232DA0" w:rsidRPr="00177773" w:rsidRDefault="00232DA0" w:rsidP="00E13EF7">
      <w:pPr>
        <w:spacing w:line="276" w:lineRule="auto"/>
        <w:ind w:firstLine="709"/>
        <w:rPr>
          <w:b/>
        </w:rPr>
      </w:pPr>
    </w:p>
    <w:p w14:paraId="67D4D9B5" w14:textId="58216595" w:rsidR="00DF4600" w:rsidRPr="00177773" w:rsidRDefault="00AC2065" w:rsidP="00E13EF7">
      <w:pPr>
        <w:spacing w:line="276" w:lineRule="auto"/>
        <w:ind w:firstLine="709"/>
        <w:jc w:val="both"/>
      </w:pPr>
      <w:r w:rsidRPr="00177773">
        <w:t>1.1.  Заказчик поручает, а Исполнит</w:t>
      </w:r>
      <w:r w:rsidR="00CF17EA" w:rsidRPr="00177773">
        <w:t xml:space="preserve">ель оказывает услуги по поверке, </w:t>
      </w:r>
      <w:r w:rsidR="00DA6B97" w:rsidRPr="00177773">
        <w:t xml:space="preserve">калибровке </w:t>
      </w:r>
      <w:r w:rsidR="00CF17EA" w:rsidRPr="00177773">
        <w:t xml:space="preserve">и </w:t>
      </w:r>
      <w:r w:rsidR="00CF17EA" w:rsidRPr="00233DD0">
        <w:t>ремонту</w:t>
      </w:r>
      <w:r w:rsidR="00CF17EA" w:rsidRPr="00177773">
        <w:t xml:space="preserve"> </w:t>
      </w:r>
      <w:r w:rsidRPr="00177773">
        <w:t>средст</w:t>
      </w:r>
      <w:r w:rsidR="00DF4600" w:rsidRPr="00177773">
        <w:t>в измерений (</w:t>
      </w:r>
      <w:r w:rsidR="00732037">
        <w:t xml:space="preserve">далее </w:t>
      </w:r>
      <w:r w:rsidR="00477396" w:rsidRPr="00177773">
        <w:t>СИ) на</w:t>
      </w:r>
      <w:r w:rsidRPr="00177773">
        <w:t xml:space="preserve"> технической базе Исполнителя</w:t>
      </w:r>
      <w:r w:rsidR="00DF4600" w:rsidRPr="00177773">
        <w:t>.</w:t>
      </w:r>
      <w:r w:rsidRPr="00177773">
        <w:t xml:space="preserve"> </w:t>
      </w:r>
    </w:p>
    <w:p w14:paraId="6BB0ECF0" w14:textId="6EBB5D64" w:rsidR="00AC2065" w:rsidRPr="00177773" w:rsidRDefault="00AC2065" w:rsidP="00E13EF7">
      <w:pPr>
        <w:spacing w:line="276" w:lineRule="auto"/>
        <w:ind w:firstLine="709"/>
        <w:jc w:val="both"/>
      </w:pPr>
      <w:r w:rsidRPr="00177773">
        <w:t>1.</w:t>
      </w:r>
      <w:r w:rsidR="00A56540" w:rsidRPr="00177773">
        <w:t>2</w:t>
      </w:r>
      <w:r w:rsidRPr="00177773">
        <w:t xml:space="preserve">. </w:t>
      </w:r>
      <w:r w:rsidR="000E41E3" w:rsidRPr="000E41E3">
        <w:t>Заказчик поручает, а Исполнитель принимает на себя</w:t>
      </w:r>
      <w:r w:rsidR="00BB5414">
        <w:t xml:space="preserve"> обязательство по</w:t>
      </w:r>
      <w:r w:rsidR="000E41E3" w:rsidRPr="000E41E3">
        <w:t xml:space="preserve"> проведени</w:t>
      </w:r>
      <w:r w:rsidR="00BB5414">
        <w:t>ю</w:t>
      </w:r>
      <w:r w:rsidR="000E41E3" w:rsidRPr="000E41E3">
        <w:t xml:space="preserve"> поверки, калибровки </w:t>
      </w:r>
      <w:r w:rsidR="00BB5414">
        <w:t>и ремонту СИ</w:t>
      </w:r>
      <w:r w:rsidR="000E41E3" w:rsidRPr="000E41E3">
        <w:t xml:space="preserve"> на основании Федерального закона от 26 июня 2008 г. </w:t>
      </w:r>
      <w:r w:rsidR="000E41E3" w:rsidRPr="00233DD0">
        <w:t xml:space="preserve">N 102-ФЗ </w:t>
      </w:r>
      <w:r w:rsidR="00722B0B">
        <w:t>«</w:t>
      </w:r>
      <w:r w:rsidR="000E41E3" w:rsidRPr="000E41E3">
        <w:t>Об обеспече</w:t>
      </w:r>
      <w:r w:rsidR="00722B0B">
        <w:t>нии единства измерений»</w:t>
      </w:r>
      <w:r w:rsidR="00B1724E">
        <w:t>,</w:t>
      </w:r>
      <w:r w:rsidR="000E41E3" w:rsidRPr="000E41E3">
        <w:t xml:space="preserve"> </w:t>
      </w:r>
      <w:r w:rsidR="000E41E3" w:rsidRPr="00B1724E">
        <w:t>Приказа Министерства промышленности и торговли Российской Федерации №</w:t>
      </w:r>
      <w:r w:rsidR="00B1724E" w:rsidRPr="00B1724E">
        <w:t>2510</w:t>
      </w:r>
      <w:r w:rsidR="000E41E3" w:rsidRPr="00B1724E">
        <w:t xml:space="preserve"> от </w:t>
      </w:r>
      <w:r w:rsidR="00B1724E" w:rsidRPr="00B1724E">
        <w:t>31</w:t>
      </w:r>
      <w:r w:rsidR="000E41E3" w:rsidRPr="00B1724E">
        <w:t>.07.20</w:t>
      </w:r>
      <w:r w:rsidR="00B1724E" w:rsidRPr="00B1724E">
        <w:t>20 «Об утверждении п</w:t>
      </w:r>
      <w:r w:rsidR="000E41E3" w:rsidRPr="00B1724E">
        <w:t>орядка проведения поверки средств измерений, требований к знаку поверки и содержанию свидетельства о поверке»</w:t>
      </w:r>
      <w:r w:rsidR="00732037">
        <w:t xml:space="preserve"> (далее Порядок поверки)</w:t>
      </w:r>
      <w:r w:rsidR="00B1724E">
        <w:t xml:space="preserve"> и </w:t>
      </w:r>
      <w:r w:rsidR="00B1724E" w:rsidRPr="00B1724E">
        <w:t>Приказа Министерства промышленности и торговли Российской Федерации №2</w:t>
      </w:r>
      <w:r w:rsidR="00B1724E">
        <w:t>9</w:t>
      </w:r>
      <w:r w:rsidR="00B1724E" w:rsidRPr="00B1724E">
        <w:t>0</w:t>
      </w:r>
      <w:r w:rsidR="00B1724E">
        <w:t>6</w:t>
      </w:r>
      <w:r w:rsidR="00B1724E" w:rsidRPr="00B1724E">
        <w:t xml:space="preserve"> от </w:t>
      </w:r>
      <w:r w:rsidR="00B1724E">
        <w:t>28</w:t>
      </w:r>
      <w:r w:rsidR="00B1724E" w:rsidRPr="00B1724E">
        <w:t>.0</w:t>
      </w:r>
      <w:r w:rsidR="00B1724E">
        <w:t>8</w:t>
      </w:r>
      <w:r w:rsidR="00B1724E" w:rsidRPr="00B1724E">
        <w:t>.2020 «Об</w:t>
      </w:r>
      <w:r w:rsidR="00B1724E">
        <w:t xml:space="preserve"> утверждении порядка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w:t>
      </w:r>
      <w:r w:rsidR="00732037">
        <w:t xml:space="preserve"> (далее ФИФ «Аршин»)</w:t>
      </w:r>
      <w:r w:rsidR="00DA6B97" w:rsidRPr="00B1724E">
        <w:t>.</w:t>
      </w:r>
    </w:p>
    <w:p w14:paraId="7D7E9A83" w14:textId="77777777" w:rsidR="002334C1" w:rsidRPr="00177773" w:rsidRDefault="002334C1" w:rsidP="00E13EF7">
      <w:pPr>
        <w:spacing w:line="276" w:lineRule="auto"/>
        <w:ind w:firstLine="709"/>
        <w:jc w:val="both"/>
        <w:rPr>
          <w:b/>
        </w:rPr>
      </w:pPr>
    </w:p>
    <w:p w14:paraId="7CFA8002" w14:textId="77777777" w:rsidR="002334C1" w:rsidRPr="00177773" w:rsidRDefault="00AC2065" w:rsidP="00E13EF7">
      <w:pPr>
        <w:numPr>
          <w:ilvl w:val="0"/>
          <w:numId w:val="19"/>
        </w:numPr>
        <w:spacing w:line="276" w:lineRule="auto"/>
        <w:ind w:left="0" w:firstLine="709"/>
        <w:jc w:val="center"/>
        <w:rPr>
          <w:b/>
        </w:rPr>
      </w:pPr>
      <w:r w:rsidRPr="00177773">
        <w:rPr>
          <w:b/>
        </w:rPr>
        <w:t>СТОИМОСТЬ УСЛУГ И ПОРЯДОК РАСЧЕТОВ</w:t>
      </w:r>
    </w:p>
    <w:p w14:paraId="310DC6A3" w14:textId="77777777" w:rsidR="00232DA0" w:rsidRPr="00177773" w:rsidRDefault="00232DA0" w:rsidP="00E13EF7">
      <w:pPr>
        <w:spacing w:line="276" w:lineRule="auto"/>
        <w:ind w:firstLine="709"/>
        <w:rPr>
          <w:b/>
        </w:rPr>
      </w:pPr>
    </w:p>
    <w:p w14:paraId="788A2311" w14:textId="3D0226E2" w:rsidR="00AC2065" w:rsidRPr="00177773" w:rsidRDefault="00AC2065" w:rsidP="00E13EF7">
      <w:pPr>
        <w:spacing w:line="276" w:lineRule="auto"/>
        <w:ind w:firstLine="709"/>
        <w:jc w:val="both"/>
      </w:pPr>
      <w:r w:rsidRPr="00177773">
        <w:t xml:space="preserve">2.1. Цена </w:t>
      </w:r>
      <w:r w:rsidR="000D1951" w:rsidRPr="00177773">
        <w:t>договор</w:t>
      </w:r>
      <w:r w:rsidRPr="00177773">
        <w:t>а вкл</w:t>
      </w:r>
      <w:r w:rsidR="00CF17EA" w:rsidRPr="00177773">
        <w:t xml:space="preserve">ючает в себя расходы на поверку, </w:t>
      </w:r>
      <w:r w:rsidR="000D1951" w:rsidRPr="00177773">
        <w:t>калибровку</w:t>
      </w:r>
      <w:r w:rsidR="00CF17EA" w:rsidRPr="00177773">
        <w:t xml:space="preserve"> и ремонт</w:t>
      </w:r>
      <w:r w:rsidR="000D1951" w:rsidRPr="00177773">
        <w:t xml:space="preserve"> </w:t>
      </w:r>
      <w:r w:rsidR="00732D02">
        <w:t>СИ</w:t>
      </w:r>
      <w:r w:rsidR="00477396" w:rsidRPr="00177773">
        <w:t>, а</w:t>
      </w:r>
      <w:r w:rsidR="000D1951" w:rsidRPr="00177773">
        <w:t xml:space="preserve"> также </w:t>
      </w:r>
      <w:r w:rsidR="00EE69A3" w:rsidRPr="00177773">
        <w:t xml:space="preserve">налоги, </w:t>
      </w:r>
      <w:r w:rsidR="00477396" w:rsidRPr="00177773">
        <w:t>сборы и</w:t>
      </w:r>
      <w:r w:rsidR="00E32AB3" w:rsidRPr="00177773">
        <w:t xml:space="preserve"> прочие обязательные платежи</w:t>
      </w:r>
      <w:r w:rsidR="00156DA3" w:rsidRPr="00177773">
        <w:t xml:space="preserve"> и </w:t>
      </w:r>
      <w:r w:rsidR="005A657D" w:rsidRPr="000060A8">
        <w:t>составляет</w:t>
      </w:r>
      <w:r w:rsidR="00156DA3" w:rsidRPr="000060A8">
        <w:t xml:space="preserve"> </w:t>
      </w:r>
      <w:r w:rsidR="00862709" w:rsidRPr="000060A8">
        <w:t>__________________</w:t>
      </w:r>
      <w:r w:rsidR="00156DA3" w:rsidRPr="000060A8">
        <w:t>рублей</w:t>
      </w:r>
      <w:r w:rsidR="00094693">
        <w:t xml:space="preserve">, </w:t>
      </w:r>
      <w:r w:rsidR="00094693" w:rsidRPr="00094693">
        <w:rPr>
          <w:i/>
        </w:rPr>
        <w:t>в том числе НДС/НДС не облагается на основании _______</w:t>
      </w:r>
      <w:r w:rsidR="000D1951" w:rsidRPr="00094693">
        <w:rPr>
          <w:bCs/>
          <w:i/>
        </w:rPr>
        <w:t>.</w:t>
      </w:r>
      <w:r w:rsidR="0095498D" w:rsidRPr="000060A8">
        <w:rPr>
          <w:bCs/>
        </w:rPr>
        <w:t xml:space="preserve"> Доставка и передача СИ </w:t>
      </w:r>
      <w:r w:rsidR="00E96E41" w:rsidRPr="000060A8">
        <w:rPr>
          <w:bCs/>
        </w:rPr>
        <w:t>осуществляются</w:t>
      </w:r>
      <w:r w:rsidR="0095498D" w:rsidRPr="000060A8">
        <w:rPr>
          <w:bCs/>
        </w:rPr>
        <w:t xml:space="preserve"> силами Заказчика</w:t>
      </w:r>
      <w:r w:rsidR="0095498D" w:rsidRPr="00177773">
        <w:rPr>
          <w:bCs/>
        </w:rPr>
        <w:t xml:space="preserve"> и за его счет.</w:t>
      </w:r>
    </w:p>
    <w:p w14:paraId="66704ACB" w14:textId="4351FC5F" w:rsidR="00D14CEF" w:rsidRPr="00177773" w:rsidRDefault="00AC2065" w:rsidP="00E13EF7">
      <w:pPr>
        <w:spacing w:line="276" w:lineRule="auto"/>
        <w:ind w:firstLine="709"/>
        <w:jc w:val="both"/>
      </w:pPr>
      <w:r w:rsidRPr="00177773">
        <w:t xml:space="preserve">2.2. </w:t>
      </w:r>
      <w:r w:rsidR="00732D02">
        <w:t>Перечень СИ</w:t>
      </w:r>
      <w:r w:rsidR="00E21E99" w:rsidRPr="00177773">
        <w:t>, количество</w:t>
      </w:r>
      <w:r w:rsidR="00732D02">
        <w:t xml:space="preserve"> СИ, сроки оказания услуг </w:t>
      </w:r>
      <w:r w:rsidR="00732D02" w:rsidRPr="007A2CA9">
        <w:t>и стоимость за единицу услуг</w:t>
      </w:r>
      <w:r w:rsidR="00E21E99" w:rsidRPr="007A2CA9">
        <w:t xml:space="preserve"> определены в Графике оказания услуг (Приложени</w:t>
      </w:r>
      <w:r w:rsidR="00732D02" w:rsidRPr="007A2CA9">
        <w:t>е</w:t>
      </w:r>
      <w:r w:rsidR="00E21E99" w:rsidRPr="007A2CA9">
        <w:t xml:space="preserve"> №1,</w:t>
      </w:r>
      <w:r w:rsidR="000060A8" w:rsidRPr="007A2CA9">
        <w:t xml:space="preserve"> </w:t>
      </w:r>
      <w:r w:rsidR="00E21E99" w:rsidRPr="007A2CA9">
        <w:t>явля</w:t>
      </w:r>
      <w:r w:rsidR="00704BE9" w:rsidRPr="007A2CA9">
        <w:t>ющееся</w:t>
      </w:r>
      <w:r w:rsidR="00E21E99" w:rsidRPr="007A2CA9">
        <w:t xml:space="preserve"> </w:t>
      </w:r>
      <w:r w:rsidR="00E21E99" w:rsidRPr="00177773">
        <w:t>неотъемлемой частью настоящего договора).</w:t>
      </w:r>
    </w:p>
    <w:p w14:paraId="7CF24541" w14:textId="727CD308" w:rsidR="00D14CEF" w:rsidRPr="00177773" w:rsidRDefault="00AC2065" w:rsidP="00E13EF7">
      <w:pPr>
        <w:spacing w:line="276" w:lineRule="auto"/>
        <w:ind w:firstLine="709"/>
        <w:jc w:val="both"/>
      </w:pPr>
      <w:r w:rsidRPr="00177773">
        <w:t xml:space="preserve">2.3. </w:t>
      </w:r>
      <w:r w:rsidR="005A6532" w:rsidRPr="00177773">
        <w:t xml:space="preserve">Оплата производится Заказчиком за фактически оказанные услуги после подписания сторонами акта </w:t>
      </w:r>
      <w:r w:rsidR="00704BE9" w:rsidRPr="00704BE9">
        <w:t>сдачи-приемки оказанных услуг</w:t>
      </w:r>
      <w:r w:rsidR="005A6532" w:rsidRPr="00177773">
        <w:t>, по счету, выставленному в адрес Заказчика в сопровождении счета-фактуры</w:t>
      </w:r>
      <w:r w:rsidR="00704BE9">
        <w:t xml:space="preserve"> (при необходимости)</w:t>
      </w:r>
      <w:r w:rsidR="005A6532" w:rsidRPr="00177773">
        <w:t xml:space="preserve"> в течение 10</w:t>
      </w:r>
      <w:r w:rsidR="00704BE9">
        <w:t xml:space="preserve"> (десяти)</w:t>
      </w:r>
      <w:r w:rsidR="005A6532" w:rsidRPr="00177773">
        <w:t xml:space="preserve"> </w:t>
      </w:r>
      <w:r w:rsidR="00704BE9">
        <w:t>рабоч</w:t>
      </w:r>
      <w:r w:rsidR="005A6532" w:rsidRPr="00177773">
        <w:t>их дней.</w:t>
      </w:r>
      <w:r w:rsidR="00704BE9">
        <w:t xml:space="preserve"> </w:t>
      </w:r>
    </w:p>
    <w:p w14:paraId="7557C3F3" w14:textId="77777777" w:rsidR="00686D6D" w:rsidRDefault="00686D6D" w:rsidP="00E13EF7">
      <w:pPr>
        <w:spacing w:line="276" w:lineRule="auto"/>
        <w:ind w:firstLine="709"/>
        <w:jc w:val="both"/>
      </w:pPr>
    </w:p>
    <w:p w14:paraId="54AB22EB" w14:textId="77777777" w:rsidR="00F84900" w:rsidRDefault="00F84900" w:rsidP="00E13EF7">
      <w:pPr>
        <w:spacing w:line="276" w:lineRule="auto"/>
        <w:ind w:firstLine="709"/>
        <w:jc w:val="both"/>
      </w:pPr>
    </w:p>
    <w:p w14:paraId="44677879" w14:textId="77777777" w:rsidR="00F84900" w:rsidRPr="00177773" w:rsidRDefault="00F84900" w:rsidP="00E13EF7">
      <w:pPr>
        <w:spacing w:line="276" w:lineRule="auto"/>
        <w:ind w:firstLine="709"/>
        <w:jc w:val="both"/>
      </w:pPr>
    </w:p>
    <w:p w14:paraId="43052C80" w14:textId="77777777" w:rsidR="002334C1" w:rsidRPr="00177773" w:rsidRDefault="00AC2065" w:rsidP="00E13EF7">
      <w:pPr>
        <w:numPr>
          <w:ilvl w:val="0"/>
          <w:numId w:val="19"/>
        </w:numPr>
        <w:spacing w:line="276" w:lineRule="auto"/>
        <w:ind w:left="0" w:firstLine="709"/>
        <w:jc w:val="center"/>
        <w:rPr>
          <w:b/>
        </w:rPr>
      </w:pPr>
      <w:r w:rsidRPr="00704BE9">
        <w:rPr>
          <w:b/>
        </w:rPr>
        <w:t>СРОКИ О</w:t>
      </w:r>
      <w:r w:rsidRPr="00177773">
        <w:rPr>
          <w:b/>
        </w:rPr>
        <w:t>КАЗАНИЯ УСЛУГ</w:t>
      </w:r>
    </w:p>
    <w:p w14:paraId="388901A4" w14:textId="77777777" w:rsidR="00232DA0" w:rsidRPr="00177773" w:rsidRDefault="00232DA0" w:rsidP="00E13EF7">
      <w:pPr>
        <w:spacing w:line="276" w:lineRule="auto"/>
        <w:ind w:firstLine="709"/>
        <w:rPr>
          <w:b/>
        </w:rPr>
      </w:pPr>
    </w:p>
    <w:p w14:paraId="7B10D3EE" w14:textId="2DC52874" w:rsidR="00E21E99" w:rsidRPr="00177773" w:rsidRDefault="006A7C0B" w:rsidP="00E13EF7">
      <w:pPr>
        <w:spacing w:line="276" w:lineRule="auto"/>
        <w:ind w:firstLine="709"/>
        <w:jc w:val="both"/>
      </w:pPr>
      <w:r w:rsidRPr="00177773">
        <w:t xml:space="preserve">3.1. </w:t>
      </w:r>
      <w:r w:rsidR="003F1ED7">
        <w:t>Общий с</w:t>
      </w:r>
      <w:r w:rsidRPr="00177773">
        <w:t xml:space="preserve">рок оказания услуг с </w:t>
      </w:r>
      <w:r w:rsidR="003F1ED7">
        <w:t>момента заключения договора</w:t>
      </w:r>
      <w:r w:rsidR="00E96E41">
        <w:t xml:space="preserve"> по </w:t>
      </w:r>
      <w:r w:rsidR="00862709">
        <w:t xml:space="preserve">_______________ </w:t>
      </w:r>
      <w:r w:rsidR="002E1F47">
        <w:t>г</w:t>
      </w:r>
      <w:r w:rsidR="00E21E99" w:rsidRPr="00177773">
        <w:t>.</w:t>
      </w:r>
    </w:p>
    <w:p w14:paraId="4F9F4C1E" w14:textId="199B3348" w:rsidR="00E21E99" w:rsidRPr="00177773" w:rsidRDefault="00E21E99" w:rsidP="00E13EF7">
      <w:pPr>
        <w:spacing w:line="276" w:lineRule="auto"/>
        <w:ind w:firstLine="709"/>
        <w:jc w:val="both"/>
      </w:pPr>
      <w:r w:rsidRPr="00177773">
        <w:t>3.2. Срок представления СИ Исполнителю для оказания услуг: согласно Графику</w:t>
      </w:r>
      <w:r w:rsidR="00D374BF">
        <w:t xml:space="preserve"> </w:t>
      </w:r>
      <w:r w:rsidR="00D374BF" w:rsidRPr="00177773">
        <w:t>оказания услуг</w:t>
      </w:r>
      <w:r w:rsidRPr="00177773">
        <w:t>.</w:t>
      </w:r>
      <w:r w:rsidR="00D374BF">
        <w:t xml:space="preserve"> </w:t>
      </w:r>
    </w:p>
    <w:p w14:paraId="2D380213" w14:textId="66D6A59E" w:rsidR="00F6781C" w:rsidRDefault="00E21E99" w:rsidP="00E13EF7">
      <w:pPr>
        <w:spacing w:line="276" w:lineRule="auto"/>
        <w:ind w:firstLine="709"/>
        <w:jc w:val="both"/>
      </w:pPr>
      <w:r w:rsidRPr="00177773">
        <w:t xml:space="preserve">3.3. Срок </w:t>
      </w:r>
      <w:r w:rsidR="00732037">
        <w:t xml:space="preserve">работ по </w:t>
      </w:r>
      <w:r w:rsidRPr="00F84900">
        <w:t>поверк</w:t>
      </w:r>
      <w:r w:rsidR="00732037" w:rsidRPr="00F84900">
        <w:t>е</w:t>
      </w:r>
      <w:r w:rsidRPr="00F84900">
        <w:t xml:space="preserve"> СИ</w:t>
      </w:r>
      <w:r w:rsidR="00F84900">
        <w:t xml:space="preserve"> </w:t>
      </w:r>
      <w:r w:rsidRPr="00F84900">
        <w:t xml:space="preserve">– </w:t>
      </w:r>
      <w:r w:rsidR="00732037" w:rsidRPr="00F84900">
        <w:t>1</w:t>
      </w:r>
      <w:r w:rsidRPr="00F84900">
        <w:t xml:space="preserve">5 рабочих дней с момента доставки СИ Исполнителю. </w:t>
      </w:r>
      <w:r w:rsidR="00F84900" w:rsidRPr="00F84900">
        <w:t>Срок передачи сведений в ФИФ «Аршин» до 20 рабочих дней для СИ, применяемых в качестве эталона</w:t>
      </w:r>
      <w:r w:rsidR="00F84900">
        <w:t>,</w:t>
      </w:r>
      <w:r w:rsidR="00F84900" w:rsidRPr="00F84900">
        <w:t xml:space="preserve"> и до 40 рабочих дней для остальных СИ с даты проведения поверки СИ. </w:t>
      </w:r>
      <w:r w:rsidRPr="00F84900">
        <w:t xml:space="preserve">Срок выполнения ремонта СИ – 2 месяца </w:t>
      </w:r>
      <w:r w:rsidR="00F6781C" w:rsidRPr="00F84900">
        <w:t xml:space="preserve">с момента передачи объекта </w:t>
      </w:r>
      <w:r w:rsidR="00F84900">
        <w:t xml:space="preserve">в </w:t>
      </w:r>
      <w:r w:rsidR="00F6781C" w:rsidRPr="00F84900">
        <w:t>ремонт.</w:t>
      </w:r>
    </w:p>
    <w:p w14:paraId="6F52803A" w14:textId="77777777" w:rsidR="00722B0B" w:rsidRDefault="00722B0B" w:rsidP="00E13EF7">
      <w:pPr>
        <w:spacing w:line="276" w:lineRule="auto"/>
        <w:ind w:firstLine="709"/>
        <w:jc w:val="both"/>
      </w:pPr>
    </w:p>
    <w:p w14:paraId="1D6BDECF" w14:textId="77777777" w:rsidR="002334C1" w:rsidRPr="009E6CAB" w:rsidRDefault="00AC2065" w:rsidP="00E13EF7">
      <w:pPr>
        <w:numPr>
          <w:ilvl w:val="0"/>
          <w:numId w:val="19"/>
        </w:numPr>
        <w:spacing w:line="276" w:lineRule="auto"/>
        <w:ind w:left="0" w:firstLine="709"/>
        <w:jc w:val="center"/>
        <w:rPr>
          <w:b/>
        </w:rPr>
      </w:pPr>
      <w:r w:rsidRPr="009E6CAB">
        <w:rPr>
          <w:b/>
        </w:rPr>
        <w:t>ПОРЯДОК СДАЧИ СРЕДСТВ ИЗМЕРЕНИЙ И ПРИЕМКИ УСЛУГ</w:t>
      </w:r>
    </w:p>
    <w:p w14:paraId="4E4F6F62" w14:textId="77777777" w:rsidR="00232DA0" w:rsidRPr="00786883" w:rsidRDefault="00232DA0" w:rsidP="00786883">
      <w:pPr>
        <w:ind w:firstLine="709"/>
        <w:jc w:val="both"/>
        <w:rPr>
          <w:b/>
        </w:rPr>
      </w:pPr>
    </w:p>
    <w:p w14:paraId="0DA55280" w14:textId="505677D7" w:rsidR="00B6460D" w:rsidRPr="00786883" w:rsidRDefault="00B6460D" w:rsidP="00786883">
      <w:pPr>
        <w:pStyle w:val="af"/>
        <w:numPr>
          <w:ilvl w:val="1"/>
          <w:numId w:val="19"/>
        </w:numPr>
        <w:spacing w:after="0" w:line="240" w:lineRule="auto"/>
        <w:ind w:left="0" w:firstLine="709"/>
        <w:jc w:val="both"/>
        <w:rPr>
          <w:rFonts w:ascii="Times New Roman" w:hAnsi="Times New Roman" w:cs="Times New Roman"/>
          <w:sz w:val="24"/>
          <w:szCs w:val="24"/>
        </w:rPr>
      </w:pPr>
      <w:r w:rsidRPr="00786883">
        <w:rPr>
          <w:rFonts w:ascii="Times New Roman" w:hAnsi="Times New Roman" w:cs="Times New Roman"/>
          <w:sz w:val="24"/>
          <w:szCs w:val="24"/>
        </w:rPr>
        <w:t xml:space="preserve">Порядок сдачи СИ </w:t>
      </w:r>
      <w:r w:rsidR="00786883" w:rsidRPr="00786883">
        <w:rPr>
          <w:rFonts w:ascii="Times New Roman" w:hAnsi="Times New Roman" w:cs="Times New Roman"/>
          <w:sz w:val="24"/>
          <w:szCs w:val="24"/>
        </w:rPr>
        <w:t xml:space="preserve">Исполнителю </w:t>
      </w:r>
      <w:r w:rsidRPr="00786883">
        <w:rPr>
          <w:rFonts w:ascii="Times New Roman" w:hAnsi="Times New Roman" w:cs="Times New Roman"/>
          <w:sz w:val="24"/>
          <w:szCs w:val="24"/>
        </w:rPr>
        <w:t xml:space="preserve">указан в </w:t>
      </w:r>
      <w:r w:rsidR="009E6CAB" w:rsidRPr="00786883">
        <w:rPr>
          <w:rFonts w:ascii="Times New Roman" w:hAnsi="Times New Roman" w:cs="Times New Roman"/>
          <w:sz w:val="24"/>
          <w:szCs w:val="24"/>
        </w:rPr>
        <w:t>Приложении № 2 к договору (</w:t>
      </w:r>
      <w:r w:rsidR="00786883" w:rsidRPr="00786883">
        <w:rPr>
          <w:rFonts w:ascii="Times New Roman" w:hAnsi="Times New Roman" w:cs="Times New Roman"/>
          <w:sz w:val="24"/>
          <w:szCs w:val="24"/>
        </w:rPr>
        <w:t>Порядок приема средств измерений).</w:t>
      </w:r>
    </w:p>
    <w:p w14:paraId="204041DB" w14:textId="77777777" w:rsidR="00786883" w:rsidRPr="00786883" w:rsidRDefault="00AC2065" w:rsidP="00786883">
      <w:pPr>
        <w:pStyle w:val="af"/>
        <w:numPr>
          <w:ilvl w:val="1"/>
          <w:numId w:val="19"/>
        </w:numPr>
        <w:spacing w:after="0" w:line="240" w:lineRule="auto"/>
        <w:ind w:left="0" w:firstLine="709"/>
        <w:jc w:val="both"/>
        <w:rPr>
          <w:rFonts w:ascii="Times New Roman" w:hAnsi="Times New Roman" w:cs="Times New Roman"/>
          <w:sz w:val="24"/>
          <w:szCs w:val="24"/>
        </w:rPr>
      </w:pPr>
      <w:r w:rsidRPr="00786883">
        <w:rPr>
          <w:rFonts w:ascii="Times New Roman" w:hAnsi="Times New Roman" w:cs="Times New Roman"/>
          <w:sz w:val="24"/>
          <w:szCs w:val="24"/>
        </w:rPr>
        <w:t xml:space="preserve">При приеме оказанных услуг Заказчик проводит проверку на предмет соответствия оказанных услуг условиям </w:t>
      </w:r>
      <w:r w:rsidR="000D1951" w:rsidRPr="00786883">
        <w:rPr>
          <w:rFonts w:ascii="Times New Roman" w:hAnsi="Times New Roman" w:cs="Times New Roman"/>
          <w:sz w:val="24"/>
          <w:szCs w:val="24"/>
        </w:rPr>
        <w:t>Договор</w:t>
      </w:r>
      <w:r w:rsidR="002B0AD5" w:rsidRPr="00786883">
        <w:rPr>
          <w:rFonts w:ascii="Times New Roman" w:hAnsi="Times New Roman" w:cs="Times New Roman"/>
          <w:sz w:val="24"/>
          <w:szCs w:val="24"/>
        </w:rPr>
        <w:t>а</w:t>
      </w:r>
      <w:r w:rsidR="00090AAD" w:rsidRPr="00786883">
        <w:rPr>
          <w:rFonts w:ascii="Times New Roman" w:hAnsi="Times New Roman" w:cs="Times New Roman"/>
          <w:sz w:val="24"/>
          <w:szCs w:val="24"/>
        </w:rPr>
        <w:t>.</w:t>
      </w:r>
      <w:r w:rsidR="002B0AD5" w:rsidRPr="00786883">
        <w:rPr>
          <w:rFonts w:ascii="Times New Roman" w:hAnsi="Times New Roman" w:cs="Times New Roman"/>
          <w:sz w:val="24"/>
          <w:szCs w:val="24"/>
        </w:rPr>
        <w:t xml:space="preserve"> </w:t>
      </w:r>
      <w:r w:rsidR="00090AAD" w:rsidRPr="00786883">
        <w:rPr>
          <w:rFonts w:ascii="Times New Roman" w:hAnsi="Times New Roman" w:cs="Times New Roman"/>
          <w:sz w:val="24"/>
          <w:szCs w:val="24"/>
        </w:rPr>
        <w:t xml:space="preserve">Приемка оказанных услуг оформляется актом сдачи-приемки оказанных услуг. </w:t>
      </w:r>
    </w:p>
    <w:p w14:paraId="109DD178" w14:textId="77777777" w:rsidR="00786883" w:rsidRPr="00786883" w:rsidRDefault="00090AAD" w:rsidP="00786883">
      <w:pPr>
        <w:pStyle w:val="af"/>
        <w:numPr>
          <w:ilvl w:val="1"/>
          <w:numId w:val="19"/>
        </w:numPr>
        <w:spacing w:after="0" w:line="240" w:lineRule="auto"/>
        <w:ind w:left="0" w:firstLine="709"/>
        <w:jc w:val="both"/>
        <w:rPr>
          <w:rFonts w:ascii="Times New Roman" w:hAnsi="Times New Roman" w:cs="Times New Roman"/>
          <w:sz w:val="24"/>
          <w:szCs w:val="24"/>
        </w:rPr>
      </w:pPr>
      <w:r w:rsidRPr="00786883">
        <w:rPr>
          <w:rFonts w:ascii="Times New Roman" w:hAnsi="Times New Roman" w:cs="Times New Roman"/>
          <w:sz w:val="24"/>
          <w:szCs w:val="24"/>
        </w:rPr>
        <w:t xml:space="preserve">По окончании </w:t>
      </w:r>
      <w:r w:rsidR="00477396" w:rsidRPr="00786883">
        <w:rPr>
          <w:rFonts w:ascii="Times New Roman" w:hAnsi="Times New Roman" w:cs="Times New Roman"/>
          <w:sz w:val="24"/>
          <w:szCs w:val="24"/>
        </w:rPr>
        <w:t>оказания услуг</w:t>
      </w:r>
      <w:r w:rsidRPr="00786883">
        <w:rPr>
          <w:rFonts w:ascii="Times New Roman" w:hAnsi="Times New Roman" w:cs="Times New Roman"/>
          <w:sz w:val="24"/>
          <w:szCs w:val="24"/>
        </w:rPr>
        <w:t xml:space="preserve"> Исполнитель направляет Заказчику подписанный со своей стороны акт сдачи-приемки оказанных услуг</w:t>
      </w:r>
      <w:r w:rsidR="00786883" w:rsidRPr="00786883">
        <w:rPr>
          <w:rFonts w:ascii="Times New Roman" w:hAnsi="Times New Roman" w:cs="Times New Roman"/>
          <w:sz w:val="24"/>
          <w:szCs w:val="24"/>
        </w:rPr>
        <w:t xml:space="preserve"> в 2 (двух) экземплярах, счет и счет-фактуру</w:t>
      </w:r>
      <w:r w:rsidRPr="00786883">
        <w:rPr>
          <w:rFonts w:ascii="Times New Roman" w:hAnsi="Times New Roman" w:cs="Times New Roman"/>
          <w:sz w:val="24"/>
          <w:szCs w:val="24"/>
        </w:rPr>
        <w:t>.</w:t>
      </w:r>
    </w:p>
    <w:p w14:paraId="619EC7F5" w14:textId="2461D6DC" w:rsidR="00543F2F" w:rsidRPr="00786883" w:rsidRDefault="00090AAD" w:rsidP="00786883">
      <w:pPr>
        <w:pStyle w:val="af"/>
        <w:numPr>
          <w:ilvl w:val="1"/>
          <w:numId w:val="19"/>
        </w:numPr>
        <w:spacing w:after="0" w:line="240" w:lineRule="auto"/>
        <w:ind w:left="0" w:firstLine="709"/>
        <w:jc w:val="both"/>
        <w:rPr>
          <w:rFonts w:ascii="Times New Roman" w:hAnsi="Times New Roman" w:cs="Times New Roman"/>
          <w:sz w:val="24"/>
          <w:szCs w:val="24"/>
        </w:rPr>
      </w:pPr>
      <w:r w:rsidRPr="00786883">
        <w:rPr>
          <w:rFonts w:ascii="Times New Roman" w:hAnsi="Times New Roman" w:cs="Times New Roman"/>
          <w:sz w:val="24"/>
          <w:szCs w:val="24"/>
        </w:rPr>
        <w:t xml:space="preserve"> </w:t>
      </w:r>
      <w:r w:rsidR="00543F2F" w:rsidRPr="00786883">
        <w:rPr>
          <w:rFonts w:ascii="Times New Roman" w:hAnsi="Times New Roman" w:cs="Times New Roman"/>
          <w:sz w:val="24"/>
          <w:szCs w:val="24"/>
        </w:rPr>
        <w:t xml:space="preserve"> В течение 10 (Десяти) рабочих дней с момента получения от Исполнителя Акта сдачи-приемки оказанных услуг Заказчик осуществляет приемку оказанных услуг, подписывает Акт сдачи-приемки оказанных услуг и направляет 1 (один) экземпляр Исполнителю. </w:t>
      </w:r>
    </w:p>
    <w:p w14:paraId="2369F240" w14:textId="1C909688" w:rsidR="00543F2F" w:rsidRPr="00786883" w:rsidRDefault="00727185" w:rsidP="00786883">
      <w:pPr>
        <w:ind w:firstLine="709"/>
        <w:jc w:val="both"/>
      </w:pPr>
      <w:r w:rsidRPr="00727185">
        <w:t>4.</w:t>
      </w:r>
      <w:r w:rsidR="00543F2F" w:rsidRPr="00786883">
        <w:t>5. В случае выявления Заказчиком некачественного оказания услуг в течение 10 (Десяти) рабочих дней, составляется двухсторонний акт с указанием перечня недостатков и сроков их устранения. Исполнитель устраняет выявленные недостатки своими силами и за свой счет. Повторное подписание Акта сдачи-приемки оказанных услуг производится в порядке, предусмотренном настоящим разделом.</w:t>
      </w:r>
    </w:p>
    <w:p w14:paraId="327F3879" w14:textId="572DC981" w:rsidR="00543F2F" w:rsidRPr="00786883" w:rsidRDefault="00543F2F" w:rsidP="00786883">
      <w:pPr>
        <w:ind w:firstLine="709"/>
        <w:jc w:val="both"/>
      </w:pPr>
      <w:r w:rsidRPr="00786883">
        <w:t>4.</w:t>
      </w:r>
      <w:r w:rsidR="00727185" w:rsidRPr="00727185">
        <w:t>6.</w:t>
      </w:r>
      <w:r w:rsidRPr="00786883">
        <w:t xml:space="preserve"> Услуги по настоящему Договору считаются оказанными и принятыми Заказчиком с момента подписания Сторонами акта сдачи-приемки оказанных услуг.</w:t>
      </w:r>
    </w:p>
    <w:p w14:paraId="5ADECA20" w14:textId="77777777" w:rsidR="00543F2F" w:rsidRPr="00543F2F" w:rsidRDefault="00543F2F" w:rsidP="00543F2F">
      <w:pPr>
        <w:spacing w:line="276" w:lineRule="auto"/>
        <w:jc w:val="both"/>
        <w:rPr>
          <w:color w:val="FF0000"/>
        </w:rPr>
      </w:pPr>
    </w:p>
    <w:p w14:paraId="63C21A32" w14:textId="77777777" w:rsidR="002334C1" w:rsidRPr="00177773" w:rsidRDefault="00AC2065" w:rsidP="00E13EF7">
      <w:pPr>
        <w:numPr>
          <w:ilvl w:val="0"/>
          <w:numId w:val="19"/>
        </w:numPr>
        <w:spacing w:line="276" w:lineRule="auto"/>
        <w:ind w:left="0" w:firstLine="709"/>
        <w:jc w:val="center"/>
        <w:rPr>
          <w:b/>
        </w:rPr>
      </w:pPr>
      <w:r w:rsidRPr="00177773">
        <w:rPr>
          <w:b/>
        </w:rPr>
        <w:t>ПРАВА И ОБЯЗАННОСТИ СТОРОН</w:t>
      </w:r>
    </w:p>
    <w:p w14:paraId="2873D04C" w14:textId="77777777" w:rsidR="00232DA0" w:rsidRPr="00177773" w:rsidRDefault="00232DA0" w:rsidP="00E13EF7">
      <w:pPr>
        <w:spacing w:line="276" w:lineRule="auto"/>
        <w:ind w:firstLine="709"/>
        <w:rPr>
          <w:b/>
        </w:rPr>
      </w:pPr>
    </w:p>
    <w:p w14:paraId="7E0ACF2B" w14:textId="77777777" w:rsidR="00AC2065" w:rsidRPr="00177773" w:rsidRDefault="00AC2065" w:rsidP="00E13EF7">
      <w:pPr>
        <w:spacing w:line="276" w:lineRule="auto"/>
        <w:ind w:firstLine="709"/>
        <w:jc w:val="both"/>
      </w:pPr>
      <w:r w:rsidRPr="00177773">
        <w:t>5.1. Исполнитель имеет право:</w:t>
      </w:r>
    </w:p>
    <w:p w14:paraId="7FBAA379" w14:textId="77777777" w:rsidR="00AC2065" w:rsidRPr="00177773" w:rsidRDefault="00090AAD" w:rsidP="00E13EF7">
      <w:pPr>
        <w:spacing w:line="276" w:lineRule="auto"/>
        <w:ind w:firstLine="709"/>
        <w:jc w:val="both"/>
      </w:pPr>
      <w:r w:rsidRPr="00177773">
        <w:t>5.1.1. Требовать оплаты услуг З</w:t>
      </w:r>
      <w:r w:rsidR="00AC2065" w:rsidRPr="00177773">
        <w:t xml:space="preserve">аказчиком в порядке, установленном в разделе 2 настоящего </w:t>
      </w:r>
      <w:r w:rsidR="000D1951" w:rsidRPr="00177773">
        <w:t>Договор</w:t>
      </w:r>
      <w:r w:rsidR="00AC2065" w:rsidRPr="00177773">
        <w:t>а.</w:t>
      </w:r>
    </w:p>
    <w:p w14:paraId="361E46BA" w14:textId="77777777" w:rsidR="00AC2065" w:rsidRPr="00177773" w:rsidRDefault="000D1951" w:rsidP="00E13EF7">
      <w:pPr>
        <w:spacing w:line="276" w:lineRule="auto"/>
        <w:ind w:firstLine="709"/>
        <w:jc w:val="both"/>
      </w:pPr>
      <w:r w:rsidRPr="00177773">
        <w:t xml:space="preserve">5.1.2. Не принимать </w:t>
      </w:r>
      <w:r w:rsidR="00CF17EA" w:rsidRPr="00177773">
        <w:t xml:space="preserve">на </w:t>
      </w:r>
      <w:r w:rsidR="00477396" w:rsidRPr="00177773">
        <w:t>поверку и</w:t>
      </w:r>
      <w:r w:rsidR="00CF17EA" w:rsidRPr="00177773">
        <w:t xml:space="preserve"> калибровку </w:t>
      </w:r>
      <w:r w:rsidR="00AC2065" w:rsidRPr="00177773">
        <w:t>СИ, находящиеся в нерабочем состоянии, неочищенные от пыли, грязи, не расконсервированные, без технического описания, инструкции по эксплуатации, паспорта (формуляра) или их дубликатов.</w:t>
      </w:r>
    </w:p>
    <w:p w14:paraId="166BF1D6" w14:textId="77777777" w:rsidR="00AC2065" w:rsidRPr="002E1F47" w:rsidRDefault="00AC2065" w:rsidP="00E13EF7">
      <w:pPr>
        <w:spacing w:line="276" w:lineRule="auto"/>
        <w:ind w:firstLine="709"/>
        <w:jc w:val="both"/>
      </w:pPr>
      <w:r w:rsidRPr="00177773">
        <w:t>5.2. Исполнитель обязан:</w:t>
      </w:r>
    </w:p>
    <w:p w14:paraId="46295969" w14:textId="0CEB2505" w:rsidR="00AC2065" w:rsidRPr="00177773" w:rsidRDefault="00AC2065" w:rsidP="00E13EF7">
      <w:pPr>
        <w:spacing w:line="276" w:lineRule="auto"/>
        <w:ind w:firstLine="709"/>
        <w:jc w:val="both"/>
      </w:pPr>
      <w:r w:rsidRPr="00177773">
        <w:t>5.2</w:t>
      </w:r>
      <w:r w:rsidR="00CF17EA" w:rsidRPr="00177773">
        <w:t>.</w:t>
      </w:r>
      <w:r w:rsidR="00A56540" w:rsidRPr="002E1F47">
        <w:t>1</w:t>
      </w:r>
      <w:r w:rsidR="00CF17EA" w:rsidRPr="00177773">
        <w:t xml:space="preserve">. Оказывать услуги по поверке, </w:t>
      </w:r>
      <w:r w:rsidR="0095498D" w:rsidRPr="00177773">
        <w:t xml:space="preserve">калибровке </w:t>
      </w:r>
      <w:r w:rsidR="00CF17EA" w:rsidRPr="00177773">
        <w:t xml:space="preserve">и ремонту </w:t>
      </w:r>
      <w:r w:rsidRPr="00177773">
        <w:t xml:space="preserve">СИ в согласованные с Заказчиком сроки и в объеме, установленном в </w:t>
      </w:r>
      <w:r w:rsidR="00420425">
        <w:t>Приложении</w:t>
      </w:r>
      <w:r w:rsidR="00D14CEF" w:rsidRPr="00177773">
        <w:t xml:space="preserve"> №1 к настоящему Договору</w:t>
      </w:r>
      <w:r w:rsidRPr="00177773">
        <w:t>.</w:t>
      </w:r>
    </w:p>
    <w:p w14:paraId="3B57F39A" w14:textId="77777777" w:rsidR="00AC2065" w:rsidRPr="00177773" w:rsidRDefault="00AC2065" w:rsidP="00E13EF7">
      <w:pPr>
        <w:spacing w:line="276" w:lineRule="auto"/>
        <w:ind w:firstLine="709"/>
        <w:jc w:val="both"/>
      </w:pPr>
      <w:r w:rsidRPr="00177773">
        <w:t>5.3.  Заказчик имеет право:</w:t>
      </w:r>
    </w:p>
    <w:p w14:paraId="38292859" w14:textId="77777777" w:rsidR="00AC2065" w:rsidRPr="00177773" w:rsidRDefault="00AC2065" w:rsidP="00E13EF7">
      <w:pPr>
        <w:spacing w:line="276" w:lineRule="auto"/>
        <w:ind w:firstLine="709"/>
        <w:jc w:val="both"/>
      </w:pPr>
      <w:r w:rsidRPr="00177773">
        <w:t xml:space="preserve">5.3.1. Требовать оказания услуг в сроки, установленные в разделе 3 настоящего </w:t>
      </w:r>
      <w:r w:rsidR="000D1951" w:rsidRPr="00177773">
        <w:t>Договор</w:t>
      </w:r>
      <w:r w:rsidRPr="00177773">
        <w:t>а.</w:t>
      </w:r>
    </w:p>
    <w:p w14:paraId="1DFDAA29" w14:textId="77777777" w:rsidR="00AC2065" w:rsidRPr="00420425" w:rsidRDefault="00AC2065" w:rsidP="00E13EF7">
      <w:pPr>
        <w:spacing w:line="276" w:lineRule="auto"/>
        <w:ind w:firstLine="709"/>
        <w:jc w:val="both"/>
      </w:pPr>
      <w:r w:rsidRPr="00177773">
        <w:t xml:space="preserve">5.4.  Заказчик </w:t>
      </w:r>
      <w:r w:rsidRPr="00420425">
        <w:t>обязан:</w:t>
      </w:r>
    </w:p>
    <w:p w14:paraId="64BAF89A" w14:textId="79639363" w:rsidR="00420425" w:rsidRPr="00420425" w:rsidRDefault="00420425" w:rsidP="00E13EF7">
      <w:pPr>
        <w:spacing w:line="276" w:lineRule="auto"/>
        <w:ind w:firstLine="709"/>
        <w:jc w:val="both"/>
      </w:pPr>
      <w:r w:rsidRPr="00420425">
        <w:t xml:space="preserve">5.4.1 </w:t>
      </w:r>
      <w:r w:rsidR="00BD2187">
        <w:t xml:space="preserve">Сдавать </w:t>
      </w:r>
      <w:r w:rsidRPr="00420425">
        <w:t>СИ в комплектации, достаточной для проведения поверки и калибровки.</w:t>
      </w:r>
    </w:p>
    <w:p w14:paraId="2775B9D8" w14:textId="77777777" w:rsidR="00AC2065" w:rsidRPr="00420425" w:rsidRDefault="0095498D" w:rsidP="00E13EF7">
      <w:pPr>
        <w:spacing w:line="276" w:lineRule="auto"/>
        <w:ind w:firstLine="709"/>
        <w:jc w:val="both"/>
      </w:pPr>
      <w:r w:rsidRPr="00420425">
        <w:lastRenderedPageBreak/>
        <w:t>5.4.2</w:t>
      </w:r>
      <w:r w:rsidR="00AC2065" w:rsidRPr="00420425">
        <w:t xml:space="preserve">. Оплатить услуги Исполнителя в порядке, установленном в разделе 2 настоящего </w:t>
      </w:r>
      <w:r w:rsidR="000D1951" w:rsidRPr="00420425">
        <w:t>Договор</w:t>
      </w:r>
      <w:r w:rsidR="00AC2065" w:rsidRPr="00420425">
        <w:t>а.</w:t>
      </w:r>
    </w:p>
    <w:p w14:paraId="6A6749DD" w14:textId="77777777" w:rsidR="002334C1" w:rsidRPr="00177773" w:rsidRDefault="0095498D" w:rsidP="00E13EF7">
      <w:pPr>
        <w:spacing w:line="276" w:lineRule="auto"/>
        <w:ind w:firstLine="709"/>
        <w:jc w:val="both"/>
      </w:pPr>
      <w:r w:rsidRPr="00177773">
        <w:t>5.4.3</w:t>
      </w:r>
      <w:r w:rsidR="00AC2065" w:rsidRPr="00177773">
        <w:t>. Обеспе</w:t>
      </w:r>
      <w:r w:rsidR="00CF17EA" w:rsidRPr="00177773">
        <w:t>чить доставку СИ к месту оказания услуг</w:t>
      </w:r>
      <w:r w:rsidR="00AC2065" w:rsidRPr="00177773">
        <w:t xml:space="preserve"> и обратно самостоятельно и за свой счет</w:t>
      </w:r>
      <w:r w:rsidR="000467C0" w:rsidRPr="00177773">
        <w:t xml:space="preserve">. </w:t>
      </w:r>
      <w:r w:rsidR="00DD411D" w:rsidRPr="00177773">
        <w:t xml:space="preserve"> </w:t>
      </w:r>
    </w:p>
    <w:p w14:paraId="17899E8C" w14:textId="4615C259" w:rsidR="005A6532" w:rsidRDefault="005A6532" w:rsidP="00E13EF7">
      <w:pPr>
        <w:spacing w:line="276" w:lineRule="auto"/>
        <w:ind w:firstLine="709"/>
        <w:jc w:val="both"/>
      </w:pPr>
      <w:r w:rsidRPr="00177773">
        <w:t>5.4.4. Ув</w:t>
      </w:r>
      <w:r w:rsidR="005D452D">
        <w:t xml:space="preserve">едомить о передаче СИ </w:t>
      </w:r>
      <w:r w:rsidRPr="00177773">
        <w:t>за 14 дней до начала оказания услуг по телефону 329-46-45.</w:t>
      </w:r>
    </w:p>
    <w:p w14:paraId="69228C8B" w14:textId="77777777" w:rsidR="00EC36C4" w:rsidRPr="00177773" w:rsidRDefault="00EC36C4" w:rsidP="00E13EF7">
      <w:pPr>
        <w:spacing w:line="276" w:lineRule="auto"/>
        <w:ind w:firstLine="709"/>
        <w:jc w:val="center"/>
        <w:rPr>
          <w:b/>
        </w:rPr>
      </w:pPr>
    </w:p>
    <w:p w14:paraId="6D769BA4" w14:textId="77777777" w:rsidR="002334C1" w:rsidRPr="00177773" w:rsidRDefault="00AC2065" w:rsidP="00E13EF7">
      <w:pPr>
        <w:numPr>
          <w:ilvl w:val="0"/>
          <w:numId w:val="19"/>
        </w:numPr>
        <w:spacing w:line="276" w:lineRule="auto"/>
        <w:ind w:left="0" w:firstLine="709"/>
        <w:jc w:val="center"/>
        <w:rPr>
          <w:b/>
        </w:rPr>
      </w:pPr>
      <w:r w:rsidRPr="00177773">
        <w:rPr>
          <w:b/>
        </w:rPr>
        <w:t>ОТВЕТСТВЕННОСТЬ СТОРОН</w:t>
      </w:r>
    </w:p>
    <w:p w14:paraId="7A3DD909" w14:textId="77777777" w:rsidR="00232DA0" w:rsidRPr="00177773" w:rsidRDefault="00232DA0" w:rsidP="00E13EF7">
      <w:pPr>
        <w:spacing w:line="276" w:lineRule="auto"/>
        <w:ind w:firstLine="709"/>
        <w:rPr>
          <w:b/>
        </w:rPr>
      </w:pPr>
    </w:p>
    <w:p w14:paraId="31BC3537" w14:textId="12BE8D32" w:rsidR="00AC2065" w:rsidRPr="00177773" w:rsidRDefault="00AC2065" w:rsidP="00E13EF7">
      <w:pPr>
        <w:spacing w:line="276" w:lineRule="auto"/>
        <w:ind w:firstLine="709"/>
        <w:jc w:val="both"/>
      </w:pPr>
      <w:r w:rsidRPr="00177773">
        <w:t>6.1. Исполнитель несет ответственность з</w:t>
      </w:r>
      <w:r w:rsidR="00CF17EA" w:rsidRPr="00177773">
        <w:t>а переданн</w:t>
      </w:r>
      <w:r w:rsidR="0044453D" w:rsidRPr="00177773">
        <w:t>ые</w:t>
      </w:r>
      <w:r w:rsidR="00CF17EA" w:rsidRPr="00177773">
        <w:t xml:space="preserve"> ему </w:t>
      </w:r>
      <w:r w:rsidRPr="00177773">
        <w:t xml:space="preserve">СИ. В случае утраты или повреждения </w:t>
      </w:r>
      <w:r w:rsidR="00477396" w:rsidRPr="00177773">
        <w:t>СИ,</w:t>
      </w:r>
      <w:r w:rsidRPr="00177773">
        <w:t xml:space="preserve"> или его комплектующих частей Исполнитель возвращает Заказчику реальный ущерб, причиненный утратой или повреждением </w:t>
      </w:r>
      <w:r w:rsidR="00477396" w:rsidRPr="00177773">
        <w:t>СИ,</w:t>
      </w:r>
      <w:r w:rsidRPr="00177773">
        <w:t xml:space="preserve"> или его комплектующих. Размер ущерба определяется Сторонами на основании документов, представленных Заказчиком, путем составления двухстороннего акта. Утрата (повреждение) СИ или его комплектующих должна быть выявлена до момента подписания </w:t>
      </w:r>
      <w:r w:rsidR="005D452D">
        <w:t>Заказчиком</w:t>
      </w:r>
      <w:r w:rsidRPr="00177773">
        <w:t xml:space="preserve"> </w:t>
      </w:r>
      <w:r w:rsidR="005D452D">
        <w:t xml:space="preserve">акта </w:t>
      </w:r>
      <w:r w:rsidR="005D452D" w:rsidRPr="00B6460D">
        <w:t>сдачи-приемки оказанных услуг.</w:t>
      </w:r>
    </w:p>
    <w:p w14:paraId="1C525E11" w14:textId="1AE67C92" w:rsidR="00090AAD" w:rsidRPr="00194578"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6.2. За просрочку исполнения Исполнителем обязательств по настоящему договору Заказчик вправе потребовать от Исполнителя выплатить неустойку в размере одной трехсотой действующей на день </w:t>
      </w:r>
      <w:r w:rsidRPr="00194578">
        <w:rPr>
          <w:rFonts w:ascii="Times New Roman" w:hAnsi="Times New Roman" w:cs="Times New Roman"/>
          <w:sz w:val="24"/>
          <w:szCs w:val="24"/>
        </w:rPr>
        <w:t>платежа</w:t>
      </w:r>
      <w:r w:rsidR="001410AC" w:rsidRPr="00194578">
        <w:rPr>
          <w:rFonts w:ascii="Times New Roman" w:hAnsi="Times New Roman" w:cs="Times New Roman"/>
          <w:sz w:val="24"/>
          <w:szCs w:val="24"/>
        </w:rPr>
        <w:t xml:space="preserve"> ключевой</w:t>
      </w:r>
      <w:r w:rsidRPr="00194578">
        <w:rPr>
          <w:rFonts w:ascii="Times New Roman" w:hAnsi="Times New Roman" w:cs="Times New Roman"/>
          <w:sz w:val="24"/>
          <w:szCs w:val="24"/>
        </w:rPr>
        <w:t xml:space="preserve"> ставки Центрального банка РФ от цены договора за каждый день просрочки исполнения, начиная со дня, следующего после дня истечения соответствующего срока исполнения обязательства до полного его исполнения или прекращения в предусмотренном законодательством порядке. </w:t>
      </w:r>
      <w:r w:rsidR="00477396" w:rsidRPr="00194578">
        <w:rPr>
          <w:rFonts w:ascii="Times New Roman" w:hAnsi="Times New Roman" w:cs="Times New Roman"/>
          <w:sz w:val="24"/>
          <w:szCs w:val="24"/>
        </w:rPr>
        <w:t>Исполнитель освобождается</w:t>
      </w:r>
      <w:r w:rsidRPr="00194578">
        <w:rPr>
          <w:rFonts w:ascii="Times New Roman" w:hAnsi="Times New Roman" w:cs="Times New Roman"/>
          <w:sz w:val="24"/>
          <w:szCs w:val="24"/>
        </w:rPr>
        <w:t xml:space="preserve"> от уплаты неустойки, если докажет, что просрочка исполнения произошла вследствие непреодолимой силы или по вине Заказчика.</w:t>
      </w:r>
    </w:p>
    <w:p w14:paraId="1EEF78E9" w14:textId="1745B0B4"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94578">
        <w:rPr>
          <w:rFonts w:ascii="Times New Roman" w:hAnsi="Times New Roman" w:cs="Times New Roman"/>
          <w:sz w:val="24"/>
          <w:szCs w:val="24"/>
        </w:rPr>
        <w:t xml:space="preserve"> 6.3. В случае просрочки Заказчиком исполнения обязательств по оплате Исполнитель вправе потребовать от Заказчика выплаты </w:t>
      </w:r>
      <w:r w:rsidR="00477396" w:rsidRPr="00194578">
        <w:rPr>
          <w:rFonts w:ascii="Times New Roman" w:hAnsi="Times New Roman" w:cs="Times New Roman"/>
          <w:sz w:val="24"/>
          <w:szCs w:val="24"/>
        </w:rPr>
        <w:t>неустойки в</w:t>
      </w:r>
      <w:r w:rsidRPr="00194578">
        <w:rPr>
          <w:rFonts w:ascii="Times New Roman" w:hAnsi="Times New Roman" w:cs="Times New Roman"/>
          <w:sz w:val="24"/>
          <w:szCs w:val="24"/>
        </w:rPr>
        <w:t xml:space="preserve"> размере одной трехсотой действующей на день платежа </w:t>
      </w:r>
      <w:r w:rsidR="001410AC" w:rsidRPr="00194578">
        <w:rPr>
          <w:rFonts w:ascii="Times New Roman" w:hAnsi="Times New Roman" w:cs="Times New Roman"/>
          <w:sz w:val="24"/>
          <w:szCs w:val="24"/>
        </w:rPr>
        <w:t xml:space="preserve">ключевой ставки </w:t>
      </w:r>
      <w:r w:rsidRPr="00194578">
        <w:rPr>
          <w:rFonts w:ascii="Times New Roman" w:hAnsi="Times New Roman" w:cs="Times New Roman"/>
          <w:sz w:val="24"/>
          <w:szCs w:val="24"/>
        </w:rPr>
        <w:t>Центрального банка РФ от цены договора за каждый день просрочки начиная со дня, следующего</w:t>
      </w:r>
      <w:r w:rsidRPr="00177773">
        <w:rPr>
          <w:rFonts w:ascii="Times New Roman" w:hAnsi="Times New Roman" w:cs="Times New Roman"/>
          <w:sz w:val="24"/>
          <w:szCs w:val="24"/>
        </w:rPr>
        <w:t xml:space="preserve"> после дня истечения соответствующего срока исполнения обязательства до полного его исполнения или прекращения в установленном законодательством порядке. </w:t>
      </w:r>
      <w:r w:rsidR="00477396" w:rsidRPr="00177773">
        <w:rPr>
          <w:rFonts w:ascii="Times New Roman" w:hAnsi="Times New Roman" w:cs="Times New Roman"/>
          <w:sz w:val="24"/>
          <w:szCs w:val="24"/>
        </w:rPr>
        <w:t>Заказчик освобождается</w:t>
      </w:r>
      <w:r w:rsidRPr="00177773">
        <w:rPr>
          <w:rFonts w:ascii="Times New Roman" w:hAnsi="Times New Roman" w:cs="Times New Roman"/>
          <w:sz w:val="24"/>
          <w:szCs w:val="24"/>
        </w:rPr>
        <w:t xml:space="preserve"> от уплаты неустойки, если докажет, что просрочка исполнения произошла вследствие непреодолимой силы или по вине Исполнителя.</w:t>
      </w:r>
      <w:r w:rsidR="001410AC">
        <w:rPr>
          <w:rFonts w:ascii="Times New Roman" w:hAnsi="Times New Roman" w:cs="Times New Roman"/>
          <w:sz w:val="24"/>
          <w:szCs w:val="24"/>
        </w:rPr>
        <w:t xml:space="preserve"> </w:t>
      </w:r>
    </w:p>
    <w:p w14:paraId="63FE481A" w14:textId="77777777"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6.4. Сторона, претендующая на выплату неустойки, должна направить другой Стороне письменную претензию. В случае отсутствия письменных возражений или неполучении ответа в течение 5 рабочих дней с момента получения претензии, суммы неустойки считаются признанными. При наличии возражений на претензию и невозможности урегулирования спора во внесудебном порядке, суммы неустойки считаются непризнанными, а их взыскание осуществляется в судебном порядке. </w:t>
      </w:r>
    </w:p>
    <w:p w14:paraId="2D20F5E6" w14:textId="77777777"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6.5. Уплата неустойки (штрафа, пени) не освобождает стороны от исполнения обязательств или устранения нарушений. Убытки взыскиваются в полной сумме сверх неустойки.</w:t>
      </w:r>
    </w:p>
    <w:p w14:paraId="648633F9" w14:textId="77777777"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6.6. Все расходы по настоящему договору, вызванные ненадлежащим исполнением соответствующего обязательства, несет допустившая их сторона.</w:t>
      </w:r>
    </w:p>
    <w:p w14:paraId="0B84B2E0" w14:textId="77777777"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6.7. Ответственность за ущерб, причиненный Исполнителем в ходе оказания услуг третьим лицам, несет Исполнитель, если не докажет, что ущерб был причинен вследствие </w:t>
      </w:r>
      <w:r w:rsidRPr="00177773">
        <w:rPr>
          <w:rFonts w:ascii="Times New Roman" w:hAnsi="Times New Roman" w:cs="Times New Roman"/>
          <w:sz w:val="24"/>
          <w:szCs w:val="24"/>
        </w:rPr>
        <w:lastRenderedPageBreak/>
        <w:t>обстоятельств, за которые отвечает Заказчик.</w:t>
      </w:r>
    </w:p>
    <w:p w14:paraId="7CCEDF90" w14:textId="77777777" w:rsidR="00090AAD" w:rsidRPr="00177773" w:rsidRDefault="00090AAD" w:rsidP="00E13EF7">
      <w:pPr>
        <w:pStyle w:val="20"/>
        <w:spacing w:line="276" w:lineRule="auto"/>
        <w:ind w:left="0" w:firstLine="709"/>
        <w:jc w:val="both"/>
        <w:rPr>
          <w:rFonts w:ascii="Times New Roman" w:hAnsi="Times New Roman" w:cs="Times New Roman"/>
          <w:sz w:val="24"/>
          <w:szCs w:val="24"/>
        </w:rPr>
      </w:pPr>
      <w:r w:rsidRPr="00177773">
        <w:rPr>
          <w:rFonts w:ascii="Times New Roman" w:hAnsi="Times New Roman" w:cs="Times New Roman"/>
          <w:sz w:val="24"/>
          <w:szCs w:val="24"/>
        </w:rPr>
        <w:t>6.8. В случае неисполнения или ненадлежащего исполнения обязательств, предусмотренных договором, Заказчик производит оплату по договору за вычетом соответствующего размера неустойки и фактически понесенных убытков.</w:t>
      </w:r>
    </w:p>
    <w:p w14:paraId="27638D40" w14:textId="77777777" w:rsidR="004950DD" w:rsidRPr="00177773" w:rsidRDefault="004950DD" w:rsidP="00E13EF7">
      <w:pPr>
        <w:spacing w:line="276" w:lineRule="auto"/>
        <w:ind w:firstLine="709"/>
        <w:jc w:val="center"/>
        <w:rPr>
          <w:b/>
        </w:rPr>
      </w:pPr>
    </w:p>
    <w:p w14:paraId="312EA67E" w14:textId="77777777" w:rsidR="002334C1" w:rsidRPr="00177773" w:rsidRDefault="005829D8" w:rsidP="00E13EF7">
      <w:pPr>
        <w:numPr>
          <w:ilvl w:val="0"/>
          <w:numId w:val="19"/>
        </w:numPr>
        <w:spacing w:line="276" w:lineRule="auto"/>
        <w:ind w:left="0" w:firstLine="709"/>
        <w:jc w:val="center"/>
        <w:rPr>
          <w:b/>
        </w:rPr>
      </w:pPr>
      <w:r w:rsidRPr="00177773">
        <w:rPr>
          <w:b/>
        </w:rPr>
        <w:t>ОБСТОЯТЕЛЬСТВА НЕПРЕОДОЛИМОЙ СИЛЫ</w:t>
      </w:r>
    </w:p>
    <w:p w14:paraId="65B60C3C" w14:textId="77777777" w:rsidR="00232DA0" w:rsidRPr="00177773" w:rsidRDefault="00232DA0" w:rsidP="00E13EF7">
      <w:pPr>
        <w:spacing w:line="276" w:lineRule="auto"/>
        <w:ind w:firstLine="709"/>
        <w:rPr>
          <w:b/>
        </w:rPr>
      </w:pPr>
    </w:p>
    <w:p w14:paraId="1400392F" w14:textId="77777777" w:rsidR="005829D8" w:rsidRPr="00177773" w:rsidRDefault="0044453D" w:rsidP="00E13EF7">
      <w:pPr>
        <w:spacing w:line="276" w:lineRule="auto"/>
        <w:ind w:firstLine="709"/>
        <w:jc w:val="both"/>
      </w:pPr>
      <w:r w:rsidRPr="00177773">
        <w:t>7</w:t>
      </w:r>
      <w:r w:rsidR="005829D8" w:rsidRPr="00177773">
        <w:t xml:space="preserve">.1. Стороны освобождаются от ответственности за неисполнение или ненадлежащее исполнение обязательств по настоящему </w:t>
      </w:r>
      <w:r w:rsidR="000D1951" w:rsidRPr="00177773">
        <w:t>Договор</w:t>
      </w:r>
      <w:r w:rsidR="005829D8" w:rsidRPr="00177773">
        <w:t xml:space="preserve">у, если неисполнение вызвано наступлением обстоятельств непреодолимой силы, под которыми понимаются внешние и чрезвычайные события, отсутствовавшие во время подписания настоящего </w:t>
      </w:r>
      <w:r w:rsidR="000D1951" w:rsidRPr="00177773">
        <w:t>Договор</w:t>
      </w:r>
      <w:r w:rsidR="005829D8" w:rsidRPr="00177773">
        <w:t xml:space="preserve">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относятся военные действия, эпидемии, пожары, природные катастрофы, акты и действия государственных органов, делающие невозможным исполнение обязательств по настоящему </w:t>
      </w:r>
      <w:r w:rsidR="000D1951" w:rsidRPr="00177773">
        <w:t>договор</w:t>
      </w:r>
      <w:r w:rsidR="005829D8" w:rsidRPr="00177773">
        <w:t>у. Наступление обстоятельств непреодолимой силы должно быть подтверждено документально уполномоченными на то государственными или муниципальными органами.</w:t>
      </w:r>
    </w:p>
    <w:p w14:paraId="679E7C51" w14:textId="77777777" w:rsidR="005829D8" w:rsidRPr="00177773" w:rsidRDefault="0044453D" w:rsidP="00E13EF7">
      <w:pPr>
        <w:spacing w:line="276" w:lineRule="auto"/>
        <w:ind w:firstLine="709"/>
        <w:jc w:val="both"/>
      </w:pPr>
      <w:r w:rsidRPr="00177773">
        <w:t>7</w:t>
      </w:r>
      <w:r w:rsidR="005829D8" w:rsidRPr="00177773">
        <w:t xml:space="preserve">.2 Сторона, затронутая обстоятельствами непреодолимой силы, должна немедленно известить своего контрагента о наступлении, виде и возможной продолжительности действия обстоятельств непреодолимой силы, препятствующих исполнению обязательств по настоящему </w:t>
      </w:r>
      <w:r w:rsidR="000D1951" w:rsidRPr="00177773">
        <w:t>Договор</w:t>
      </w:r>
      <w:r w:rsidR="005829D8" w:rsidRPr="00177773">
        <w:t>у. Если о вышеупомянутых событиях не будет своевременно сообщено, сторона, затронутая обстоятельствами непреодолимой силы, не может на него ссылаться как на основания освобождения от ответственности.</w:t>
      </w:r>
    </w:p>
    <w:p w14:paraId="46140AC3" w14:textId="77777777" w:rsidR="005829D8" w:rsidRPr="00177773" w:rsidRDefault="0044453D" w:rsidP="00E13EF7">
      <w:pPr>
        <w:pStyle w:val="2"/>
        <w:keepNext w:val="0"/>
        <w:spacing w:before="0" w:after="0" w:line="276" w:lineRule="auto"/>
        <w:ind w:firstLine="709"/>
        <w:jc w:val="both"/>
        <w:rPr>
          <w:rFonts w:ascii="Times New Roman" w:hAnsi="Times New Roman"/>
          <w:b w:val="0"/>
          <w:i w:val="0"/>
          <w:sz w:val="24"/>
          <w:szCs w:val="24"/>
        </w:rPr>
      </w:pPr>
      <w:r w:rsidRPr="00177773">
        <w:rPr>
          <w:rFonts w:ascii="Times New Roman" w:hAnsi="Times New Roman"/>
          <w:b w:val="0"/>
          <w:i w:val="0"/>
          <w:sz w:val="24"/>
          <w:szCs w:val="24"/>
        </w:rPr>
        <w:t>7</w:t>
      </w:r>
      <w:r w:rsidR="005829D8" w:rsidRPr="00177773">
        <w:rPr>
          <w:rFonts w:ascii="Times New Roman" w:hAnsi="Times New Roman"/>
          <w:b w:val="0"/>
          <w:i w:val="0"/>
          <w:sz w:val="24"/>
          <w:szCs w:val="24"/>
        </w:rPr>
        <w:t xml:space="preserve">.3. В период действия обстоятельств непреодолимой силы, которые освобождают стороны от ответственности, выполнение обязательств по настоящему </w:t>
      </w:r>
      <w:r w:rsidR="000D1951" w:rsidRPr="00177773">
        <w:rPr>
          <w:rFonts w:ascii="Times New Roman" w:hAnsi="Times New Roman"/>
          <w:b w:val="0"/>
          <w:i w:val="0"/>
          <w:sz w:val="24"/>
          <w:szCs w:val="24"/>
        </w:rPr>
        <w:t>Договор</w:t>
      </w:r>
      <w:r w:rsidR="005829D8" w:rsidRPr="00177773">
        <w:rPr>
          <w:rFonts w:ascii="Times New Roman" w:hAnsi="Times New Roman"/>
          <w:b w:val="0"/>
          <w:i w:val="0"/>
          <w:sz w:val="24"/>
          <w:szCs w:val="24"/>
        </w:rPr>
        <w:t>у приостанавливается, и санкции за неисполнение обязательств не применяются.</w:t>
      </w:r>
    </w:p>
    <w:p w14:paraId="09EDC4CB" w14:textId="77777777" w:rsidR="005829D8" w:rsidRPr="00177773" w:rsidRDefault="0044453D" w:rsidP="00E13EF7">
      <w:pPr>
        <w:pStyle w:val="2"/>
        <w:keepNext w:val="0"/>
        <w:spacing w:before="0" w:after="0" w:line="276" w:lineRule="auto"/>
        <w:ind w:firstLine="709"/>
        <w:jc w:val="both"/>
        <w:rPr>
          <w:rFonts w:ascii="Times New Roman" w:hAnsi="Times New Roman"/>
          <w:b w:val="0"/>
          <w:i w:val="0"/>
          <w:sz w:val="24"/>
          <w:szCs w:val="24"/>
        </w:rPr>
      </w:pPr>
      <w:r w:rsidRPr="00177773">
        <w:rPr>
          <w:rFonts w:ascii="Times New Roman" w:hAnsi="Times New Roman"/>
          <w:b w:val="0"/>
          <w:i w:val="0"/>
          <w:sz w:val="24"/>
          <w:szCs w:val="24"/>
        </w:rPr>
        <w:t>7</w:t>
      </w:r>
      <w:r w:rsidR="005829D8" w:rsidRPr="00177773">
        <w:rPr>
          <w:rFonts w:ascii="Times New Roman" w:hAnsi="Times New Roman"/>
          <w:b w:val="0"/>
          <w:i w:val="0"/>
          <w:sz w:val="24"/>
          <w:szCs w:val="24"/>
        </w:rPr>
        <w:t xml:space="preserve">.4. Наступление обстоятельств непреодолимой силы при условии, что приняты надлежащие меры по извещению об этом одной стороной другую, продлевает срок </w:t>
      </w:r>
      <w:r w:rsidR="00477396" w:rsidRPr="00177773">
        <w:rPr>
          <w:rFonts w:ascii="Times New Roman" w:hAnsi="Times New Roman"/>
          <w:b w:val="0"/>
          <w:i w:val="0"/>
          <w:sz w:val="24"/>
          <w:szCs w:val="24"/>
        </w:rPr>
        <w:t>выполнения обязательств</w:t>
      </w:r>
      <w:r w:rsidR="005829D8" w:rsidRPr="00177773">
        <w:rPr>
          <w:rFonts w:ascii="Times New Roman" w:hAnsi="Times New Roman"/>
          <w:b w:val="0"/>
          <w:i w:val="0"/>
          <w:sz w:val="24"/>
          <w:szCs w:val="24"/>
        </w:rPr>
        <w:t xml:space="preserve"> по настоящему </w:t>
      </w:r>
      <w:r w:rsidR="000D1951" w:rsidRPr="00177773">
        <w:rPr>
          <w:rFonts w:ascii="Times New Roman" w:hAnsi="Times New Roman"/>
          <w:b w:val="0"/>
          <w:i w:val="0"/>
          <w:sz w:val="24"/>
          <w:szCs w:val="24"/>
        </w:rPr>
        <w:t>Договор</w:t>
      </w:r>
      <w:r w:rsidR="005829D8" w:rsidRPr="00177773">
        <w:rPr>
          <w:rFonts w:ascii="Times New Roman" w:hAnsi="Times New Roman"/>
          <w:b w:val="0"/>
          <w:i w:val="0"/>
          <w:sz w:val="24"/>
          <w:szCs w:val="24"/>
        </w:rPr>
        <w:t>у на период, по своей продолжительности соответствующий продолжительности обстоятельств и разумному сроку для устранения их последствий.</w:t>
      </w:r>
    </w:p>
    <w:p w14:paraId="01A34D15" w14:textId="77777777" w:rsidR="005829D8" w:rsidRPr="00177773" w:rsidRDefault="0044453D" w:rsidP="00E13EF7">
      <w:pPr>
        <w:pStyle w:val="2"/>
        <w:keepNext w:val="0"/>
        <w:spacing w:before="0" w:after="0" w:line="276" w:lineRule="auto"/>
        <w:ind w:firstLine="709"/>
        <w:jc w:val="both"/>
        <w:rPr>
          <w:rFonts w:ascii="Times New Roman" w:hAnsi="Times New Roman"/>
          <w:b w:val="0"/>
          <w:i w:val="0"/>
          <w:sz w:val="24"/>
          <w:szCs w:val="24"/>
        </w:rPr>
      </w:pPr>
      <w:r w:rsidRPr="00177773">
        <w:rPr>
          <w:rFonts w:ascii="Times New Roman" w:hAnsi="Times New Roman"/>
          <w:b w:val="0"/>
          <w:i w:val="0"/>
          <w:sz w:val="24"/>
          <w:szCs w:val="24"/>
        </w:rPr>
        <w:t>7</w:t>
      </w:r>
      <w:r w:rsidR="005829D8" w:rsidRPr="00177773">
        <w:rPr>
          <w:rFonts w:ascii="Times New Roman" w:hAnsi="Times New Roman"/>
          <w:b w:val="0"/>
          <w:i w:val="0"/>
          <w:sz w:val="24"/>
          <w:szCs w:val="24"/>
        </w:rPr>
        <w:t xml:space="preserve">.5. Если действие обстоятельств непреодолимой силы продлится более тридцати дней, стороны должны договориться о судьбе настоящего </w:t>
      </w:r>
      <w:r w:rsidR="000D1951" w:rsidRPr="00177773">
        <w:rPr>
          <w:rFonts w:ascii="Times New Roman" w:hAnsi="Times New Roman"/>
          <w:b w:val="0"/>
          <w:i w:val="0"/>
          <w:sz w:val="24"/>
          <w:szCs w:val="24"/>
        </w:rPr>
        <w:t>Договор</w:t>
      </w:r>
      <w:r w:rsidR="005829D8" w:rsidRPr="00177773">
        <w:rPr>
          <w:rFonts w:ascii="Times New Roman" w:hAnsi="Times New Roman"/>
          <w:b w:val="0"/>
          <w:i w:val="0"/>
          <w:sz w:val="24"/>
          <w:szCs w:val="24"/>
        </w:rPr>
        <w:t xml:space="preserve">а. </w:t>
      </w:r>
    </w:p>
    <w:p w14:paraId="70D0CDFB" w14:textId="77777777" w:rsidR="00232DA0" w:rsidRPr="00177773" w:rsidRDefault="00232DA0" w:rsidP="00E13EF7">
      <w:pPr>
        <w:spacing w:line="276" w:lineRule="auto"/>
        <w:ind w:firstLine="709"/>
      </w:pPr>
    </w:p>
    <w:p w14:paraId="157B0E99" w14:textId="77777777" w:rsidR="00232DA0" w:rsidRPr="00177773" w:rsidRDefault="00232DA0" w:rsidP="00E13EF7">
      <w:pPr>
        <w:spacing w:line="276" w:lineRule="auto"/>
        <w:ind w:firstLine="709"/>
        <w:jc w:val="center"/>
        <w:rPr>
          <w:b/>
        </w:rPr>
      </w:pPr>
      <w:r w:rsidRPr="00177773">
        <w:rPr>
          <w:b/>
        </w:rPr>
        <w:t>8. АНТИКОРРУПЦИОННАЯ ОГОВОРКА</w:t>
      </w:r>
    </w:p>
    <w:p w14:paraId="2CEBBEB4" w14:textId="77777777" w:rsidR="002334C1" w:rsidRPr="00177773" w:rsidRDefault="002334C1" w:rsidP="00E13EF7">
      <w:pPr>
        <w:spacing w:line="276" w:lineRule="auto"/>
        <w:ind w:firstLine="709"/>
        <w:jc w:val="both"/>
      </w:pPr>
    </w:p>
    <w:p w14:paraId="6AFFBEED" w14:textId="64E660E5" w:rsidR="00177773" w:rsidRPr="00177773" w:rsidRDefault="00177773" w:rsidP="00E13EF7">
      <w:pPr>
        <w:spacing w:line="276" w:lineRule="auto"/>
        <w:ind w:firstLine="709"/>
        <w:jc w:val="both"/>
      </w:pPr>
      <w:r w:rsidRPr="00177773">
        <w:t xml:space="preserve">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w:t>
      </w:r>
      <w:r w:rsidRPr="00177773">
        <w:lastRenderedPageBreak/>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4C8B7F" w14:textId="11E06D2F" w:rsidR="00177773" w:rsidRDefault="00177773" w:rsidP="00E13EF7">
      <w:pPr>
        <w:spacing w:line="276" w:lineRule="auto"/>
        <w:ind w:firstLine="709"/>
        <w:jc w:val="both"/>
      </w:pPr>
      <w:r w:rsidRPr="00177773">
        <w:t>8.2. В случае возникновения у Стороны подозрений, что произошло или может произойти нарушение каких-либо положений настояще</w:t>
      </w:r>
      <w:r w:rsidR="005D452D">
        <w:t>го раздела</w:t>
      </w:r>
      <w:r w:rsidRPr="00177773">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5D452D">
        <w:t>го</w:t>
      </w:r>
      <w:r w:rsidRPr="00177773">
        <w:t xml:space="preserve"> </w:t>
      </w:r>
      <w:r w:rsidR="005D452D">
        <w:t xml:space="preserve">раздела </w:t>
      </w:r>
      <w:r w:rsidRPr="00177773">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74D70DB" w14:textId="77777777" w:rsidR="00F84900" w:rsidRPr="00177773" w:rsidRDefault="00F84900" w:rsidP="00E13EF7">
      <w:pPr>
        <w:spacing w:line="276" w:lineRule="auto"/>
        <w:ind w:firstLine="709"/>
        <w:jc w:val="both"/>
      </w:pPr>
    </w:p>
    <w:p w14:paraId="43907BA6" w14:textId="77777777" w:rsidR="002334C1" w:rsidRPr="00177773" w:rsidRDefault="00AC2065" w:rsidP="00E13EF7">
      <w:pPr>
        <w:numPr>
          <w:ilvl w:val="0"/>
          <w:numId w:val="20"/>
        </w:numPr>
        <w:spacing w:line="276" w:lineRule="auto"/>
        <w:ind w:left="0" w:firstLine="709"/>
        <w:jc w:val="center"/>
        <w:rPr>
          <w:b/>
        </w:rPr>
      </w:pPr>
      <w:r w:rsidRPr="00177773">
        <w:rPr>
          <w:b/>
        </w:rPr>
        <w:t>ПРОЧИЕ УСЛОВИЯ</w:t>
      </w:r>
    </w:p>
    <w:p w14:paraId="18E47A88" w14:textId="77777777" w:rsidR="00232DA0" w:rsidRPr="00177773" w:rsidRDefault="00232DA0" w:rsidP="00E13EF7">
      <w:pPr>
        <w:spacing w:line="276" w:lineRule="auto"/>
        <w:ind w:firstLine="709"/>
        <w:rPr>
          <w:b/>
        </w:rPr>
      </w:pPr>
    </w:p>
    <w:p w14:paraId="1E366290" w14:textId="79BF9F41" w:rsidR="00AC2065" w:rsidRPr="00177773" w:rsidRDefault="00232DA0" w:rsidP="00E13EF7">
      <w:pPr>
        <w:spacing w:line="276" w:lineRule="auto"/>
        <w:ind w:firstLine="709"/>
        <w:jc w:val="both"/>
      </w:pPr>
      <w:r w:rsidRPr="00177773">
        <w:t>9</w:t>
      </w:r>
      <w:r w:rsidR="00AC2065" w:rsidRPr="00177773">
        <w:t xml:space="preserve">.1. Ни одна из сторон не вправе передавать свои обязанности по </w:t>
      </w:r>
      <w:r w:rsidR="000D1951" w:rsidRPr="00177773">
        <w:t>Договор</w:t>
      </w:r>
      <w:r w:rsidR="00AC2065" w:rsidRPr="00177773">
        <w:t>у третьей стороне.</w:t>
      </w:r>
    </w:p>
    <w:p w14:paraId="276FE05E" w14:textId="7A27A300" w:rsidR="00AC2065" w:rsidRPr="00177773" w:rsidRDefault="00232DA0" w:rsidP="00E13EF7">
      <w:pPr>
        <w:spacing w:line="276" w:lineRule="auto"/>
        <w:ind w:firstLine="709"/>
        <w:jc w:val="both"/>
      </w:pPr>
      <w:r w:rsidRPr="00177773">
        <w:t>9</w:t>
      </w:r>
      <w:r w:rsidR="00AC2065" w:rsidRPr="00177773">
        <w:t>.</w:t>
      </w:r>
      <w:r w:rsidR="00F84900">
        <w:t>2</w:t>
      </w:r>
      <w:r w:rsidR="00AC2065" w:rsidRPr="00177773">
        <w:t xml:space="preserve">. Во всем остальном, что не предусмотрено условиями настоящего </w:t>
      </w:r>
      <w:r w:rsidR="000D1951" w:rsidRPr="00177773">
        <w:t>Договор</w:t>
      </w:r>
      <w:r w:rsidR="00AC2065" w:rsidRPr="00177773">
        <w:t>а, стороны руководствуются действующим законодательством.</w:t>
      </w:r>
    </w:p>
    <w:p w14:paraId="09FF3684" w14:textId="22D40AC1" w:rsidR="00AC2065" w:rsidRPr="00177773" w:rsidRDefault="00232DA0" w:rsidP="00E13EF7">
      <w:pPr>
        <w:spacing w:line="276" w:lineRule="auto"/>
        <w:ind w:firstLine="709"/>
        <w:jc w:val="both"/>
      </w:pPr>
      <w:r w:rsidRPr="00177773">
        <w:t>9</w:t>
      </w:r>
      <w:r w:rsidR="00AC2065" w:rsidRPr="00177773">
        <w:t>.</w:t>
      </w:r>
      <w:r w:rsidR="00F84900">
        <w:t>3</w:t>
      </w:r>
      <w:r w:rsidR="00AC2065" w:rsidRPr="00177773">
        <w:t xml:space="preserve">. Споры и </w:t>
      </w:r>
      <w:r w:rsidR="00477396" w:rsidRPr="00177773">
        <w:t>разногласия, возникающие</w:t>
      </w:r>
      <w:r w:rsidR="00AC2065" w:rsidRPr="00177773">
        <w:t xml:space="preserve"> между Сторонами при заключении, изменении, исполнении и расторжении настоящего </w:t>
      </w:r>
      <w:r w:rsidR="000D1951" w:rsidRPr="00177773">
        <w:t>Договор</w:t>
      </w:r>
      <w:r w:rsidR="00AC2065" w:rsidRPr="00177773">
        <w:t>а, разрешаются с обязательным соблюдением досудебного претензионного пор</w:t>
      </w:r>
      <w:r w:rsidR="000D1951" w:rsidRPr="00177773">
        <w:t>ядка. Срок ответа на претензию 10</w:t>
      </w:r>
      <w:r w:rsidR="00AC2065" w:rsidRPr="00177773">
        <w:t xml:space="preserve"> рабочих дня с момента получения.</w:t>
      </w:r>
      <w:r w:rsidR="002A348D" w:rsidRPr="00177773">
        <w:t xml:space="preserve"> В случае не</w:t>
      </w:r>
      <w:r w:rsidR="00AC2065" w:rsidRPr="00177773">
        <w:t>достижения согласия в результате соблюдения досудебного претензионного порядка споры разрешаются Арбитражным суд</w:t>
      </w:r>
      <w:r w:rsidR="000D1951" w:rsidRPr="00177773">
        <w:t>ом по месту нахождения Исполнителя</w:t>
      </w:r>
      <w:r w:rsidR="00AC2065" w:rsidRPr="00177773">
        <w:t>.</w:t>
      </w:r>
    </w:p>
    <w:p w14:paraId="1EDB1A8E" w14:textId="00CE2EA0" w:rsidR="00AC2065" w:rsidRPr="00177773" w:rsidRDefault="00232DA0" w:rsidP="00E13EF7">
      <w:pPr>
        <w:spacing w:line="276" w:lineRule="auto"/>
        <w:ind w:firstLine="709"/>
        <w:jc w:val="both"/>
      </w:pPr>
      <w:r w:rsidRPr="00177773">
        <w:t>9</w:t>
      </w:r>
      <w:r w:rsidR="00AC2065" w:rsidRPr="00177773">
        <w:t>.</w:t>
      </w:r>
      <w:r w:rsidR="00F84900">
        <w:t>4</w:t>
      </w:r>
      <w:r w:rsidR="00AC2065" w:rsidRPr="00177773">
        <w:t xml:space="preserve">. </w:t>
      </w:r>
      <w:r w:rsidR="000D1951" w:rsidRPr="00177773">
        <w:t>Договор</w:t>
      </w:r>
      <w:r w:rsidR="00AC2065" w:rsidRPr="00177773">
        <w:t xml:space="preserve"> составлен в 2-х экземплярах, имеющих одинаковую юридическую силу, по одному для каждой из сторон.</w:t>
      </w:r>
    </w:p>
    <w:p w14:paraId="569680B1" w14:textId="1658ACF9" w:rsidR="00AC2065" w:rsidRPr="00177773" w:rsidRDefault="00232DA0" w:rsidP="00E13EF7">
      <w:pPr>
        <w:spacing w:line="276" w:lineRule="auto"/>
        <w:ind w:firstLine="709"/>
        <w:jc w:val="both"/>
      </w:pPr>
      <w:r w:rsidRPr="00177773">
        <w:t>9</w:t>
      </w:r>
      <w:r w:rsidR="00AC2065" w:rsidRPr="00177773">
        <w:t>.</w:t>
      </w:r>
      <w:r w:rsidR="00F84900">
        <w:t>5</w:t>
      </w:r>
      <w:r w:rsidR="00AC2065" w:rsidRPr="00177773">
        <w:t>. Об изменении реквизитов стороны письменно уведомляют друг друга в течение пяти рабочих дней.</w:t>
      </w:r>
    </w:p>
    <w:p w14:paraId="66D3EE99" w14:textId="41138B4A" w:rsidR="00AC2065" w:rsidRPr="00177773" w:rsidRDefault="00232DA0" w:rsidP="00E13EF7">
      <w:pPr>
        <w:spacing w:line="276" w:lineRule="auto"/>
        <w:ind w:firstLine="709"/>
        <w:jc w:val="both"/>
      </w:pPr>
      <w:r w:rsidRPr="00177773">
        <w:t>9</w:t>
      </w:r>
      <w:r w:rsidR="00AC2065" w:rsidRPr="00177773">
        <w:t>.</w:t>
      </w:r>
      <w:r w:rsidR="00F84900">
        <w:t>6</w:t>
      </w:r>
      <w:r w:rsidR="00AC2065" w:rsidRPr="00177773">
        <w:t xml:space="preserve">. Все изменения, дополнения и приложения действительны только в том случае, если совершены в письменной форме, подписаны обеими сторонами и не противоречат действующему законодательству. Все изменения, дополнения и приложения, составленные надлежащим образом, являются неотъемлемой частью настоящего </w:t>
      </w:r>
      <w:r w:rsidR="000D1951" w:rsidRPr="00177773">
        <w:t>Договор</w:t>
      </w:r>
      <w:r w:rsidR="00AC2065" w:rsidRPr="00177773">
        <w:t>а.</w:t>
      </w:r>
    </w:p>
    <w:p w14:paraId="6B755DCA" w14:textId="3A218D03" w:rsidR="00AC2065" w:rsidRPr="00177773" w:rsidRDefault="00232DA0" w:rsidP="00E13EF7">
      <w:pPr>
        <w:spacing w:line="276" w:lineRule="auto"/>
        <w:ind w:firstLine="709"/>
        <w:jc w:val="both"/>
      </w:pPr>
      <w:r w:rsidRPr="00177773">
        <w:t>9</w:t>
      </w:r>
      <w:r w:rsidR="00AC2065" w:rsidRPr="00177773">
        <w:t>.</w:t>
      </w:r>
      <w:r w:rsidR="00F84900">
        <w:t>7</w:t>
      </w:r>
      <w:r w:rsidR="00AC2065" w:rsidRPr="00177773">
        <w:t>. Факсимильные копии документов принимаются при условии последующего предоставления оригинала. Обязанность предоставить оригинал лежит на стороне, предоставившей факсимильную копию</w:t>
      </w:r>
      <w:r w:rsidR="0044453D" w:rsidRPr="00177773">
        <w:t>.</w:t>
      </w:r>
    </w:p>
    <w:p w14:paraId="1AD3CAEB" w14:textId="02314A7E" w:rsidR="00DB0087" w:rsidRPr="00DB0087" w:rsidRDefault="00232DA0" w:rsidP="00DB0087">
      <w:pPr>
        <w:spacing w:line="276" w:lineRule="auto"/>
        <w:ind w:firstLine="709"/>
        <w:jc w:val="both"/>
        <w:rPr>
          <w:color w:val="FF0000"/>
        </w:rPr>
      </w:pPr>
      <w:r w:rsidRPr="00177773">
        <w:t>9</w:t>
      </w:r>
      <w:r w:rsidR="0044453D" w:rsidRPr="00177773">
        <w:t>.</w:t>
      </w:r>
      <w:r w:rsidR="00F84900">
        <w:t>8</w:t>
      </w:r>
      <w:r w:rsidR="0044453D" w:rsidRPr="00177773">
        <w:t xml:space="preserve">. </w:t>
      </w:r>
      <w:r w:rsidR="00DB0087" w:rsidRPr="00DB0087">
        <w:t xml:space="preserve">Настоящий Договор может быть расторгнут по соглашению сторон, по решению суда, в случае одностороннего отказа Стороны от исполнения Договора в соответствии с </w:t>
      </w:r>
      <w:hyperlink r:id="rId8" w:history="1">
        <w:r w:rsidR="00DB0087" w:rsidRPr="00DB0087">
          <w:rPr>
            <w:rStyle w:val="af5"/>
            <w:color w:val="auto"/>
            <w:u w:val="none"/>
          </w:rPr>
          <w:t>гражданским законодательством</w:t>
        </w:r>
      </w:hyperlink>
      <w:r w:rsidR="00DB0087" w:rsidRPr="00DB0087">
        <w:t>.</w:t>
      </w:r>
    </w:p>
    <w:p w14:paraId="6DABF41B" w14:textId="5EE0863E" w:rsidR="00DB0087" w:rsidRPr="00DB0087" w:rsidRDefault="00232DA0" w:rsidP="00E13EF7">
      <w:pPr>
        <w:spacing w:line="276" w:lineRule="auto"/>
        <w:ind w:firstLine="709"/>
        <w:jc w:val="both"/>
      </w:pPr>
      <w:r w:rsidRPr="00177773">
        <w:lastRenderedPageBreak/>
        <w:t>9</w:t>
      </w:r>
      <w:r w:rsidR="008E4429" w:rsidRPr="00177773">
        <w:t>.</w:t>
      </w:r>
      <w:r w:rsidR="00F84900">
        <w:t>9</w:t>
      </w:r>
      <w:r w:rsidR="008E4429" w:rsidRPr="00177773">
        <w:t xml:space="preserve">. </w:t>
      </w:r>
      <w:r w:rsidR="005A6532" w:rsidRPr="00177773">
        <w:t xml:space="preserve">Договор вступает в силу с </w:t>
      </w:r>
      <w:r w:rsidR="005A6532" w:rsidRPr="00DB0087">
        <w:t xml:space="preserve">момента подписания и действует </w:t>
      </w:r>
      <w:r w:rsidR="00DB0087" w:rsidRPr="00DB0087">
        <w:t>полного исполнения сторонами своих обязательств.</w:t>
      </w:r>
    </w:p>
    <w:p w14:paraId="4844E60C" w14:textId="7897F5BA" w:rsidR="00D80AC4" w:rsidRDefault="00D80AC4" w:rsidP="00E13EF7">
      <w:pPr>
        <w:spacing w:line="276" w:lineRule="auto"/>
        <w:ind w:firstLine="709"/>
        <w:jc w:val="both"/>
      </w:pPr>
      <w:r w:rsidRPr="00DB0087">
        <w:t>9.1</w:t>
      </w:r>
      <w:r w:rsidR="00F84900">
        <w:t>0</w:t>
      </w:r>
      <w:r w:rsidRPr="00DB0087">
        <w:t xml:space="preserve">. Исполнитель на основании письменного </w:t>
      </w:r>
      <w:r w:rsidRPr="00D80AC4">
        <w:t>заявления Заказчика, оформленного в произвольной форме, может проводить периодическую поверку СИ, меньшего числа величин или на меньшем числе поддиапазонов измерений, при условии наличия в методике поверки соответствующих указаний</w:t>
      </w:r>
      <w:r>
        <w:t>.</w:t>
      </w:r>
    </w:p>
    <w:p w14:paraId="33F7A18F" w14:textId="77777777" w:rsidR="00F84900" w:rsidRDefault="00F84900" w:rsidP="00E13EF7">
      <w:pPr>
        <w:spacing w:line="276" w:lineRule="auto"/>
        <w:ind w:firstLine="709"/>
        <w:jc w:val="both"/>
      </w:pPr>
    </w:p>
    <w:p w14:paraId="163A2B0F" w14:textId="77777777" w:rsidR="00D80AC4" w:rsidRDefault="00D80AC4" w:rsidP="00E13EF7">
      <w:pPr>
        <w:numPr>
          <w:ilvl w:val="0"/>
          <w:numId w:val="20"/>
        </w:numPr>
        <w:spacing w:line="276" w:lineRule="auto"/>
        <w:ind w:left="0" w:firstLine="709"/>
        <w:jc w:val="center"/>
        <w:rPr>
          <w:b/>
        </w:rPr>
      </w:pPr>
      <w:r w:rsidRPr="00D80AC4">
        <w:rPr>
          <w:b/>
        </w:rPr>
        <w:t>КОНФИДЕНЦИАЛЬНОСТЬ</w:t>
      </w:r>
    </w:p>
    <w:p w14:paraId="78BADE86" w14:textId="77777777" w:rsidR="00F84900" w:rsidRPr="00D80AC4" w:rsidRDefault="00F84900" w:rsidP="00F84900">
      <w:pPr>
        <w:spacing w:line="276" w:lineRule="auto"/>
        <w:ind w:left="709"/>
        <w:rPr>
          <w:b/>
        </w:rPr>
      </w:pPr>
    </w:p>
    <w:p w14:paraId="5092A9FA" w14:textId="77777777" w:rsidR="00D80AC4" w:rsidRPr="00D80AC4" w:rsidRDefault="00D80AC4" w:rsidP="00E13EF7">
      <w:pPr>
        <w:spacing w:line="276" w:lineRule="auto"/>
        <w:ind w:firstLine="709"/>
        <w:jc w:val="both"/>
      </w:pPr>
      <w:r w:rsidRPr="00D80AC4">
        <w:t>10.1</w:t>
      </w:r>
      <w:r w:rsidRPr="005B3E95">
        <w:rPr>
          <w:i/>
          <w:sz w:val="28"/>
          <w:szCs w:val="28"/>
        </w:rPr>
        <w:t xml:space="preserve"> </w:t>
      </w:r>
      <w:r w:rsidRPr="00D80AC4">
        <w:t>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14:paraId="258FB942" w14:textId="77777777" w:rsidR="00D80AC4" w:rsidRPr="00D80AC4" w:rsidRDefault="00D80AC4" w:rsidP="00E13EF7">
      <w:pPr>
        <w:spacing w:line="276" w:lineRule="auto"/>
        <w:ind w:firstLine="709"/>
        <w:jc w:val="both"/>
      </w:pPr>
      <w:r w:rsidRPr="00D80AC4">
        <w:t>10.2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14:paraId="15C2DFDD" w14:textId="471CD896" w:rsidR="00D80AC4" w:rsidRDefault="00D80AC4" w:rsidP="00E13EF7">
      <w:pPr>
        <w:spacing w:line="276" w:lineRule="auto"/>
        <w:ind w:firstLine="709"/>
        <w:jc w:val="both"/>
      </w:pPr>
      <w:r w:rsidRPr="00D80AC4">
        <w:t>10.3 Согласно пункт</w:t>
      </w:r>
      <w:r w:rsidR="005E3B73">
        <w:t>у</w:t>
      </w:r>
      <w:r w:rsidRPr="00D80AC4">
        <w:t xml:space="preserve"> 6 статьи 13 Федерального закона от 26 июня 2008 года №102 «Об обеспечении единства измерений» сведения о результатах поверки средств измерений, передаются в </w:t>
      </w:r>
      <w:r w:rsidR="00F84900">
        <w:t>ФИФ «Аршин»</w:t>
      </w:r>
      <w:r w:rsidR="00B1724E">
        <w:t xml:space="preserve"> </w:t>
      </w:r>
      <w:r w:rsidRPr="00D80AC4">
        <w:t xml:space="preserve">Исполнителем. </w:t>
      </w:r>
      <w:r w:rsidR="0016645D">
        <w:t xml:space="preserve">Согласно п. 26 </w:t>
      </w:r>
      <w:r w:rsidR="0016645D" w:rsidRPr="00B1724E">
        <w:t>Приказа Министерства промышленности и торговли Российской Федерации №2</w:t>
      </w:r>
      <w:r w:rsidR="0016645D">
        <w:t>9</w:t>
      </w:r>
      <w:r w:rsidR="0016645D" w:rsidRPr="00B1724E">
        <w:t>0</w:t>
      </w:r>
      <w:r w:rsidR="0016645D">
        <w:t>6</w:t>
      </w:r>
      <w:r w:rsidR="0016645D" w:rsidRPr="00B1724E">
        <w:t xml:space="preserve"> от </w:t>
      </w:r>
      <w:r w:rsidR="0016645D">
        <w:t>28</w:t>
      </w:r>
      <w:r w:rsidR="0016645D" w:rsidRPr="00B1724E">
        <w:t>.0</w:t>
      </w:r>
      <w:r w:rsidR="0016645D">
        <w:t>8</w:t>
      </w:r>
      <w:r w:rsidR="0016645D" w:rsidRPr="00B1724E">
        <w:t>.2020 «Об</w:t>
      </w:r>
      <w:r w:rsidR="0016645D">
        <w:t xml:space="preserve"> утверждении порядка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к</w:t>
      </w:r>
      <w:r w:rsidRPr="00D80AC4">
        <w:t xml:space="preserve"> передаваемым</w:t>
      </w:r>
      <w:r w:rsidRPr="004C2529">
        <w:rPr>
          <w:i/>
          <w:sz w:val="28"/>
          <w:szCs w:val="28"/>
        </w:rPr>
        <w:t xml:space="preserve"> </w:t>
      </w:r>
      <w:r w:rsidRPr="00D80AC4">
        <w:t>сведениям относятся: наименование</w:t>
      </w:r>
      <w:r w:rsidR="0016645D">
        <w:t>;</w:t>
      </w:r>
      <w:r w:rsidRPr="00D80AC4">
        <w:t xml:space="preserve"> тип</w:t>
      </w:r>
      <w:r w:rsidR="0016645D">
        <w:t xml:space="preserve">; регистрационный номер типа СИ в </w:t>
      </w:r>
      <w:r w:rsidR="00F84900">
        <w:t>ФИФ «Аршин»</w:t>
      </w:r>
      <w:r w:rsidR="0016645D">
        <w:t xml:space="preserve">; заводской </w:t>
      </w:r>
      <w:r w:rsidR="007C1D49">
        <w:t>(</w:t>
      </w:r>
      <w:r w:rsidR="0016645D">
        <w:t>серийный</w:t>
      </w:r>
      <w:r w:rsidR="007C1D49">
        <w:t>)</w:t>
      </w:r>
      <w:r w:rsidR="0016645D">
        <w:t xml:space="preserve"> номер или буквенно-цифровое обозначение</w:t>
      </w:r>
      <w:r w:rsidRPr="00D80AC4">
        <w:t>;</w:t>
      </w:r>
      <w:r w:rsidR="0016645D">
        <w:t xml:space="preserve"> сведения об объеме проведенной поверки; дата поверки; срок действия поверки; </w:t>
      </w:r>
      <w:r w:rsidRPr="00D80AC4">
        <w:t xml:space="preserve"> </w:t>
      </w:r>
      <w:r w:rsidR="007C1D49">
        <w:t>заключение по результатам поверки; сведения о владельце СИ (наименование юридического лица)</w:t>
      </w:r>
      <w:r w:rsidRPr="00D80AC4">
        <w:t>.</w:t>
      </w:r>
    </w:p>
    <w:p w14:paraId="7012CE51" w14:textId="77777777" w:rsidR="00D80AC4" w:rsidRDefault="00D80AC4" w:rsidP="00E13EF7">
      <w:pPr>
        <w:spacing w:line="276" w:lineRule="auto"/>
        <w:ind w:firstLine="709"/>
        <w:jc w:val="both"/>
      </w:pPr>
    </w:p>
    <w:p w14:paraId="21D9C9F9" w14:textId="77777777" w:rsidR="00AC2065" w:rsidRPr="00A274AE" w:rsidRDefault="00232DA0" w:rsidP="00090AAD">
      <w:pPr>
        <w:ind w:left="-180" w:firstLine="360"/>
        <w:jc w:val="center"/>
        <w:rPr>
          <w:b/>
        </w:rPr>
      </w:pPr>
      <w:r>
        <w:rPr>
          <w:b/>
        </w:rPr>
        <w:t>1</w:t>
      </w:r>
      <w:r w:rsidR="00D80AC4">
        <w:rPr>
          <w:b/>
        </w:rPr>
        <w:t>1</w:t>
      </w:r>
      <w:r w:rsidR="00AC2065" w:rsidRPr="00A274AE">
        <w:rPr>
          <w:b/>
        </w:rPr>
        <w:t>. РЕКВИЗИТЫ СТОРОН</w:t>
      </w:r>
    </w:p>
    <w:p w14:paraId="3B261D2A" w14:textId="77777777" w:rsidR="00FC54FE" w:rsidRPr="00A274AE" w:rsidRDefault="00FC54FE" w:rsidP="00090AAD">
      <w:pPr>
        <w:ind w:left="-180" w:firstLine="360"/>
        <w:jc w:val="both"/>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687697" w:rsidRPr="00A274AE" w14:paraId="32FCE899" w14:textId="77777777" w:rsidTr="00FD36CE">
        <w:trPr>
          <w:trHeight w:val="4022"/>
        </w:trPr>
        <w:tc>
          <w:tcPr>
            <w:tcW w:w="4820" w:type="dxa"/>
            <w:shd w:val="clear" w:color="auto" w:fill="auto"/>
          </w:tcPr>
          <w:p w14:paraId="4039A794" w14:textId="74306313" w:rsidR="00687697" w:rsidRPr="0008742A" w:rsidRDefault="00543F2F" w:rsidP="0008742A">
            <w:pPr>
              <w:ind w:left="34"/>
              <w:rPr>
                <w:sz w:val="28"/>
                <w:szCs w:val="28"/>
              </w:rPr>
            </w:pPr>
            <w:r>
              <w:t>Заказчик</w:t>
            </w:r>
            <w:r w:rsidR="00687697" w:rsidRPr="00A274AE">
              <w:t>:</w:t>
            </w:r>
          </w:p>
          <w:p w14:paraId="7EDEB200" w14:textId="77777777" w:rsidR="00687697" w:rsidRPr="00A274AE" w:rsidRDefault="00687697" w:rsidP="0008742A">
            <w:pPr>
              <w:ind w:left="34"/>
            </w:pPr>
          </w:p>
        </w:tc>
        <w:tc>
          <w:tcPr>
            <w:tcW w:w="4820" w:type="dxa"/>
            <w:shd w:val="clear" w:color="auto" w:fill="auto"/>
          </w:tcPr>
          <w:p w14:paraId="54634BA2" w14:textId="01A8539F" w:rsidR="00687697" w:rsidRPr="00A274AE" w:rsidRDefault="00543F2F" w:rsidP="00543F2F">
            <w:pPr>
              <w:spacing w:line="230" w:lineRule="auto"/>
            </w:pPr>
            <w:r>
              <w:t>Исполнитель</w:t>
            </w:r>
            <w:r w:rsidR="00687697" w:rsidRPr="00A274AE">
              <w:t>:</w:t>
            </w:r>
          </w:p>
          <w:p w14:paraId="005965D7" w14:textId="77777777" w:rsidR="00687697" w:rsidRPr="0008742A" w:rsidRDefault="00687697" w:rsidP="0008742A">
            <w:pPr>
              <w:tabs>
                <w:tab w:val="left" w:pos="4575"/>
              </w:tabs>
              <w:rPr>
                <w:rFonts w:eastAsia="Calibri"/>
                <w:b/>
                <w:lang w:eastAsia="en-US"/>
              </w:rPr>
            </w:pPr>
            <w:r w:rsidRPr="0008742A">
              <w:rPr>
                <w:rFonts w:eastAsia="Calibri"/>
                <w:b/>
                <w:lang w:eastAsia="en-US"/>
              </w:rPr>
              <w:t>ИЯФ СО РАН</w:t>
            </w:r>
          </w:p>
          <w:p w14:paraId="00A4905F" w14:textId="77777777" w:rsidR="00687697" w:rsidRPr="0008742A" w:rsidRDefault="00687697" w:rsidP="0008742A">
            <w:pPr>
              <w:tabs>
                <w:tab w:val="left" w:pos="4575"/>
              </w:tabs>
              <w:rPr>
                <w:rFonts w:eastAsia="Calibri"/>
                <w:lang w:eastAsia="en-US"/>
              </w:rPr>
            </w:pPr>
            <w:r w:rsidRPr="0008742A">
              <w:rPr>
                <w:rFonts w:eastAsia="Calibri"/>
                <w:lang w:eastAsia="en-US"/>
              </w:rPr>
              <w:t xml:space="preserve">630090, г. Новосибирск, </w:t>
            </w:r>
          </w:p>
          <w:p w14:paraId="444346E2" w14:textId="77777777" w:rsidR="00687697" w:rsidRPr="0008742A" w:rsidRDefault="00687697" w:rsidP="0008742A">
            <w:pPr>
              <w:tabs>
                <w:tab w:val="left" w:pos="4575"/>
              </w:tabs>
              <w:rPr>
                <w:rFonts w:eastAsia="Calibri"/>
                <w:lang w:eastAsia="en-US"/>
              </w:rPr>
            </w:pPr>
            <w:r w:rsidRPr="0008742A">
              <w:rPr>
                <w:rFonts w:eastAsia="Calibri"/>
                <w:lang w:eastAsia="en-US"/>
              </w:rPr>
              <w:t xml:space="preserve">пр. Ак. Лаврентьева, 11 </w:t>
            </w:r>
          </w:p>
          <w:p w14:paraId="6403210E" w14:textId="77777777" w:rsidR="00687697" w:rsidRPr="0008742A" w:rsidRDefault="00687697" w:rsidP="0008742A">
            <w:pPr>
              <w:tabs>
                <w:tab w:val="left" w:pos="4575"/>
              </w:tabs>
              <w:rPr>
                <w:rFonts w:eastAsia="Calibri"/>
                <w:lang w:eastAsia="en-US"/>
              </w:rPr>
            </w:pPr>
            <w:r w:rsidRPr="0008742A">
              <w:rPr>
                <w:rFonts w:eastAsia="Calibri"/>
                <w:lang w:eastAsia="en-US"/>
              </w:rPr>
              <w:t>тел. 329-42-06, факс 330-71-63</w:t>
            </w:r>
          </w:p>
          <w:p w14:paraId="67180A26" w14:textId="77777777" w:rsidR="00687697" w:rsidRPr="0008742A" w:rsidRDefault="00687697" w:rsidP="0008742A">
            <w:pPr>
              <w:tabs>
                <w:tab w:val="left" w:pos="4575"/>
              </w:tabs>
              <w:rPr>
                <w:rFonts w:eastAsia="Calibri"/>
                <w:lang w:eastAsia="en-US"/>
              </w:rPr>
            </w:pPr>
            <w:r w:rsidRPr="0008742A">
              <w:rPr>
                <w:rFonts w:eastAsia="Calibri"/>
                <w:lang w:eastAsia="en-US"/>
              </w:rPr>
              <w:t>ИНН 5408105577 / КПП 540801001</w:t>
            </w:r>
          </w:p>
          <w:p w14:paraId="204A3B82" w14:textId="77777777" w:rsidR="00687697" w:rsidRPr="0008742A" w:rsidRDefault="00687697" w:rsidP="0008742A">
            <w:pPr>
              <w:tabs>
                <w:tab w:val="left" w:pos="4575"/>
              </w:tabs>
              <w:rPr>
                <w:rFonts w:eastAsia="Calibri"/>
                <w:lang w:eastAsia="en-US"/>
              </w:rPr>
            </w:pPr>
            <w:r w:rsidRPr="0008742A">
              <w:rPr>
                <w:rFonts w:eastAsia="Calibri"/>
                <w:lang w:eastAsia="en-US"/>
              </w:rPr>
              <w:t>УФК по Новосибирской области</w:t>
            </w:r>
          </w:p>
          <w:p w14:paraId="5AD9ACB0" w14:textId="77777777" w:rsidR="00687697" w:rsidRPr="0008742A" w:rsidRDefault="00687697" w:rsidP="0008742A">
            <w:pPr>
              <w:tabs>
                <w:tab w:val="left" w:pos="4575"/>
              </w:tabs>
              <w:rPr>
                <w:rFonts w:eastAsia="Calibri"/>
                <w:lang w:eastAsia="en-US"/>
              </w:rPr>
            </w:pPr>
            <w:r w:rsidRPr="0008742A">
              <w:rPr>
                <w:rFonts w:eastAsia="Calibri"/>
                <w:lang w:eastAsia="en-US"/>
              </w:rPr>
              <w:t>(ИЯФ СО РАН л/с 20516Ц26060)</w:t>
            </w:r>
          </w:p>
          <w:p w14:paraId="6BC2BA32" w14:textId="77777777" w:rsidR="00687697" w:rsidRPr="0008742A" w:rsidRDefault="00687697" w:rsidP="0008742A">
            <w:pPr>
              <w:tabs>
                <w:tab w:val="left" w:pos="4575"/>
              </w:tabs>
              <w:rPr>
                <w:rFonts w:eastAsia="Calibri"/>
                <w:lang w:eastAsia="en-US"/>
              </w:rPr>
            </w:pPr>
            <w:r w:rsidRPr="0008742A">
              <w:rPr>
                <w:rFonts w:eastAsia="Calibri"/>
                <w:lang w:eastAsia="en-US"/>
              </w:rPr>
              <w:t xml:space="preserve">СИБИРСКОЕ ГУ БАНКА РОССИИ </w:t>
            </w:r>
          </w:p>
          <w:p w14:paraId="286DFD56" w14:textId="77777777" w:rsidR="00687697" w:rsidRPr="0008742A" w:rsidRDefault="00687697" w:rsidP="0008742A">
            <w:pPr>
              <w:tabs>
                <w:tab w:val="left" w:pos="4575"/>
              </w:tabs>
              <w:rPr>
                <w:rFonts w:eastAsia="Calibri"/>
                <w:lang w:eastAsia="en-US"/>
              </w:rPr>
            </w:pPr>
            <w:r w:rsidRPr="0008742A">
              <w:rPr>
                <w:rFonts w:eastAsia="Calibri"/>
                <w:lang w:eastAsia="en-US"/>
              </w:rPr>
              <w:t>Г. НОВОСИБИРСК</w:t>
            </w:r>
          </w:p>
          <w:p w14:paraId="7FEDA247" w14:textId="77777777" w:rsidR="004A0C50" w:rsidRPr="004A0C50" w:rsidRDefault="004A0C50" w:rsidP="004A0C50">
            <w:pPr>
              <w:tabs>
                <w:tab w:val="left" w:pos="4575"/>
              </w:tabs>
              <w:rPr>
                <w:rFonts w:eastAsia="Calibri"/>
                <w:lang w:eastAsia="en-US"/>
              </w:rPr>
            </w:pPr>
            <w:r w:rsidRPr="004A0C50">
              <w:rPr>
                <w:rFonts w:eastAsia="Calibri"/>
                <w:lang w:eastAsia="en-US"/>
              </w:rPr>
              <w:t>Казначейский счет (счет плательщика) 03214643000000015100 БИК 015004950</w:t>
            </w:r>
          </w:p>
          <w:p w14:paraId="5A778BC8" w14:textId="77777777" w:rsidR="004A0C50" w:rsidRPr="004A0C50" w:rsidRDefault="004A0C50" w:rsidP="004A0C50">
            <w:pPr>
              <w:tabs>
                <w:tab w:val="left" w:pos="4575"/>
              </w:tabs>
              <w:rPr>
                <w:rFonts w:eastAsia="Calibri"/>
                <w:lang w:eastAsia="en-US"/>
              </w:rPr>
            </w:pPr>
            <w:r w:rsidRPr="004A0C50">
              <w:rPr>
                <w:rFonts w:eastAsia="Calibri"/>
                <w:lang w:eastAsia="en-US"/>
              </w:rPr>
              <w:t>Единый казначейский счет (к/с) 40102810445370000043</w:t>
            </w:r>
          </w:p>
          <w:p w14:paraId="2B25D3D3" w14:textId="77777777" w:rsidR="00687697" w:rsidRPr="0008742A" w:rsidRDefault="00687697" w:rsidP="0008742A">
            <w:pPr>
              <w:pStyle w:val="ConsNormal"/>
              <w:widowControl/>
              <w:ind w:left="34" w:firstLine="0"/>
              <w:rPr>
                <w:rFonts w:eastAsia="Calibri"/>
                <w:lang w:val="en-US" w:eastAsia="en-US"/>
              </w:rPr>
            </w:pPr>
            <w:r w:rsidRPr="00115785">
              <w:rPr>
                <w:rFonts w:ascii="Times New Roman" w:eastAsia="Calibri" w:hAnsi="Times New Roman" w:cs="Times New Roman"/>
                <w:lang w:eastAsia="en-US"/>
              </w:rPr>
              <w:t>КБК 00000000000000000130</w:t>
            </w:r>
          </w:p>
          <w:p w14:paraId="0F3EF8C9" w14:textId="77777777" w:rsidR="00687697" w:rsidRDefault="004A0C50" w:rsidP="004A0C50">
            <w:pPr>
              <w:pStyle w:val="ConsNormal"/>
              <w:ind w:firstLine="0"/>
            </w:pPr>
            <w:r>
              <w:t>____________/______________</w:t>
            </w:r>
          </w:p>
          <w:p w14:paraId="405FB704" w14:textId="6A7B1E33" w:rsidR="004A0C50" w:rsidRPr="004A0C50" w:rsidRDefault="004A0C50" w:rsidP="004A0C50">
            <w:pPr>
              <w:pStyle w:val="ConsNormal"/>
              <w:ind w:firstLine="0"/>
              <w:rPr>
                <w:rFonts w:ascii="Times New Roman" w:hAnsi="Times New Roman" w:cs="Times New Roman"/>
              </w:rPr>
            </w:pPr>
            <w:r w:rsidRPr="004A0C50">
              <w:rPr>
                <w:rFonts w:ascii="Times New Roman" w:hAnsi="Times New Roman" w:cs="Times New Roman"/>
              </w:rPr>
              <w:t xml:space="preserve">Мп </w:t>
            </w:r>
          </w:p>
        </w:tc>
      </w:tr>
    </w:tbl>
    <w:p w14:paraId="2156BF4B" w14:textId="77777777" w:rsidR="00543F2F" w:rsidRDefault="00543F2F">
      <w:r>
        <w:br w:type="page"/>
      </w:r>
    </w:p>
    <w:p w14:paraId="61F6B2AD" w14:textId="5B14DB04" w:rsidR="00671D41" w:rsidRDefault="00671D41" w:rsidP="00671D41">
      <w:pPr>
        <w:tabs>
          <w:tab w:val="left" w:pos="6345"/>
        </w:tabs>
        <w:jc w:val="right"/>
      </w:pPr>
      <w:r>
        <w:lastRenderedPageBreak/>
        <w:t xml:space="preserve">Приложение № 1 к договору № _____ </w:t>
      </w:r>
    </w:p>
    <w:p w14:paraId="5031945A" w14:textId="77777777" w:rsidR="00671D41" w:rsidRDefault="00671D41" w:rsidP="00671D41">
      <w:pPr>
        <w:tabs>
          <w:tab w:val="left" w:pos="6345"/>
        </w:tabs>
        <w:jc w:val="right"/>
      </w:pPr>
      <w:r>
        <w:t>от «__» __________20___ г.</w:t>
      </w:r>
    </w:p>
    <w:p w14:paraId="5F5485F4" w14:textId="77777777" w:rsidR="00671D41" w:rsidRDefault="00671D41" w:rsidP="00671D41">
      <w:pPr>
        <w:tabs>
          <w:tab w:val="left" w:pos="6345"/>
        </w:tabs>
        <w:jc w:val="right"/>
      </w:pPr>
    </w:p>
    <w:p w14:paraId="48A3D2DB" w14:textId="77777777" w:rsidR="00671D41" w:rsidRDefault="00671D41" w:rsidP="00671D41">
      <w:pPr>
        <w:tabs>
          <w:tab w:val="left" w:pos="6345"/>
        </w:tabs>
        <w:jc w:val="right"/>
      </w:pPr>
    </w:p>
    <w:p w14:paraId="4182B895" w14:textId="55EEA6AB" w:rsidR="00671D41" w:rsidRDefault="00671D41" w:rsidP="00671D41">
      <w:pPr>
        <w:jc w:val="center"/>
        <w:rPr>
          <w:b/>
          <w:bCs/>
          <w:color w:val="000000"/>
        </w:rPr>
      </w:pPr>
      <w:r>
        <w:rPr>
          <w:b/>
          <w:bCs/>
          <w:color w:val="000000"/>
        </w:rPr>
        <w:t xml:space="preserve">График оказания услуг </w:t>
      </w:r>
    </w:p>
    <w:p w14:paraId="6BAA102A" w14:textId="77777777" w:rsidR="00671D41" w:rsidRDefault="00671D41"/>
    <w:tbl>
      <w:tblPr>
        <w:tblW w:w="10065" w:type="dxa"/>
        <w:tblInd w:w="-5" w:type="dxa"/>
        <w:tblLayout w:type="fixed"/>
        <w:tblLook w:val="04A0" w:firstRow="1" w:lastRow="0" w:firstColumn="1" w:lastColumn="0" w:noHBand="0" w:noVBand="1"/>
      </w:tblPr>
      <w:tblGrid>
        <w:gridCol w:w="567"/>
        <w:gridCol w:w="1843"/>
        <w:gridCol w:w="826"/>
        <w:gridCol w:w="810"/>
        <w:gridCol w:w="1340"/>
        <w:gridCol w:w="1100"/>
        <w:gridCol w:w="1240"/>
        <w:gridCol w:w="1180"/>
        <w:gridCol w:w="1159"/>
      </w:tblGrid>
      <w:tr w:rsidR="00671D41" w14:paraId="2282E720" w14:textId="77777777" w:rsidTr="00671D41">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9BDB9" w14:textId="6F6E9117" w:rsidR="00671D41" w:rsidRDefault="00671D41" w:rsidP="00671D41">
            <w:pPr>
              <w:jc w:val="center"/>
              <w:rPr>
                <w:color w:val="000000"/>
              </w:rPr>
            </w:pPr>
            <w:r>
              <w:rPr>
                <w:color w:val="00000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D01456" w14:textId="77777777" w:rsidR="00671D41" w:rsidRDefault="00671D41">
            <w:pPr>
              <w:jc w:val="center"/>
              <w:rPr>
                <w:color w:val="000000"/>
              </w:rPr>
            </w:pPr>
            <w:r>
              <w:rPr>
                <w:color w:val="000000"/>
              </w:rPr>
              <w:t>Наименование, тип, заводское обозначение</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8EE93" w14:textId="77777777" w:rsidR="00671D41" w:rsidRDefault="00671D41">
            <w:pPr>
              <w:jc w:val="center"/>
              <w:rPr>
                <w:color w:val="000000"/>
              </w:rPr>
            </w:pPr>
            <w:r>
              <w:rPr>
                <w:color w:val="000000"/>
              </w:rPr>
              <w:t>Ед. измерения</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5543F" w14:textId="77777777" w:rsidR="00671D41" w:rsidRDefault="00671D41">
            <w:pPr>
              <w:jc w:val="center"/>
              <w:rPr>
                <w:color w:val="000000"/>
              </w:rPr>
            </w:pPr>
            <w:r>
              <w:rPr>
                <w:color w:val="000000"/>
              </w:rPr>
              <w:t>Количество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0DBC5E" w14:textId="77777777" w:rsidR="00671D41" w:rsidRDefault="00671D41">
            <w:pPr>
              <w:jc w:val="center"/>
              <w:rPr>
                <w:color w:val="000000"/>
              </w:rPr>
            </w:pPr>
            <w:r>
              <w:rPr>
                <w:color w:val="000000"/>
              </w:rPr>
              <w:t>Срок оказания услуг, квартал</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2C0046EE" w14:textId="77777777" w:rsidR="00671D41" w:rsidRDefault="00671D41">
            <w:pPr>
              <w:jc w:val="center"/>
              <w:rPr>
                <w:color w:val="000000"/>
              </w:rPr>
            </w:pPr>
            <w:r>
              <w:rPr>
                <w:color w:val="000000"/>
              </w:rPr>
              <w:t>Стоимость услуг  без учета НДС, руб.</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ADD7B4" w14:textId="77777777" w:rsidR="00671D41" w:rsidRDefault="00671D41">
            <w:pPr>
              <w:jc w:val="center"/>
              <w:rPr>
                <w:color w:val="000000"/>
              </w:rPr>
            </w:pPr>
            <w:r>
              <w:rPr>
                <w:color w:val="000000"/>
              </w:rPr>
              <w:t>НДС 20%</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8D38F" w14:textId="77777777" w:rsidR="00671D41" w:rsidRDefault="00671D41">
            <w:pPr>
              <w:jc w:val="center"/>
              <w:rPr>
                <w:color w:val="000000"/>
              </w:rPr>
            </w:pPr>
            <w:r>
              <w:rPr>
                <w:color w:val="000000"/>
              </w:rPr>
              <w:t>Стоимость услуг всего с НДС, руб.</w:t>
            </w:r>
          </w:p>
        </w:tc>
      </w:tr>
      <w:tr w:rsidR="00671D41" w14:paraId="17C9679A" w14:textId="77777777" w:rsidTr="00671D41">
        <w:trPr>
          <w:trHeight w:val="9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E97292" w14:textId="77777777" w:rsidR="00671D41" w:rsidRDefault="00671D41">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DD0A81" w14:textId="77777777" w:rsidR="00671D41" w:rsidRDefault="00671D41">
            <w:pPr>
              <w:rPr>
                <w:color w:val="000000"/>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5AE8CAEE" w14:textId="77777777" w:rsidR="00671D41" w:rsidRDefault="00671D41">
            <w:pPr>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FBE0506" w14:textId="77777777" w:rsidR="00671D41" w:rsidRDefault="00671D41">
            <w:pPr>
              <w:rPr>
                <w:color w:val="00000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7D3749F" w14:textId="77777777" w:rsidR="00671D41" w:rsidRDefault="00671D41">
            <w:pPr>
              <w:rPr>
                <w:color w:val="000000"/>
              </w:rPr>
            </w:pPr>
          </w:p>
        </w:tc>
        <w:tc>
          <w:tcPr>
            <w:tcW w:w="1100" w:type="dxa"/>
            <w:tcBorders>
              <w:top w:val="nil"/>
              <w:left w:val="nil"/>
              <w:bottom w:val="single" w:sz="4" w:space="0" w:color="auto"/>
              <w:right w:val="single" w:sz="4" w:space="0" w:color="auto"/>
            </w:tcBorders>
            <w:shd w:val="clear" w:color="auto" w:fill="auto"/>
            <w:hideMark/>
          </w:tcPr>
          <w:p w14:paraId="762DCF80" w14:textId="77777777" w:rsidR="00671D41" w:rsidRDefault="00671D41">
            <w:pPr>
              <w:jc w:val="center"/>
              <w:rPr>
                <w:color w:val="000000"/>
              </w:rPr>
            </w:pPr>
            <w:r>
              <w:rPr>
                <w:color w:val="000000"/>
              </w:rPr>
              <w:t>За единицу СИ</w:t>
            </w:r>
          </w:p>
        </w:tc>
        <w:tc>
          <w:tcPr>
            <w:tcW w:w="1240" w:type="dxa"/>
            <w:tcBorders>
              <w:top w:val="nil"/>
              <w:left w:val="nil"/>
              <w:bottom w:val="single" w:sz="4" w:space="0" w:color="auto"/>
              <w:right w:val="single" w:sz="4" w:space="0" w:color="auto"/>
            </w:tcBorders>
            <w:shd w:val="clear" w:color="auto" w:fill="auto"/>
            <w:hideMark/>
          </w:tcPr>
          <w:p w14:paraId="567E563D" w14:textId="77777777" w:rsidR="00671D41" w:rsidRDefault="00671D41">
            <w:pPr>
              <w:jc w:val="center"/>
              <w:rPr>
                <w:color w:val="000000"/>
              </w:rPr>
            </w:pPr>
            <w:r>
              <w:rPr>
                <w:color w:val="000000"/>
              </w:rPr>
              <w:t>За кол-во единиц СИ</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BF3C00" w14:textId="77777777" w:rsidR="00671D41" w:rsidRDefault="00671D41">
            <w:pPr>
              <w:rPr>
                <w:color w:val="00000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0E6D9DAD" w14:textId="77777777" w:rsidR="00671D41" w:rsidRDefault="00671D41">
            <w:pPr>
              <w:rPr>
                <w:color w:val="000000"/>
              </w:rPr>
            </w:pPr>
          </w:p>
        </w:tc>
      </w:tr>
      <w:tr w:rsidR="00671D41" w14:paraId="276FFAC2" w14:textId="77777777" w:rsidTr="00671D41">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984AB3" w14:textId="77777777" w:rsidR="00671D41" w:rsidRDefault="00671D41">
            <w:pPr>
              <w:rPr>
                <w:b/>
                <w:bCs/>
                <w:color w:val="000000"/>
              </w:rPr>
            </w:pPr>
            <w:r>
              <w:rPr>
                <w:b/>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768102" w14:textId="77777777" w:rsidR="00671D41" w:rsidRDefault="00671D41">
            <w:pPr>
              <w:rPr>
                <w:b/>
                <w:bCs/>
                <w:color w:val="000000"/>
              </w:rPr>
            </w:pPr>
            <w:r>
              <w:rPr>
                <w:b/>
                <w:bCs/>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3A3FE43F" w14:textId="77777777" w:rsidR="00671D41" w:rsidRDefault="00671D41">
            <w:pPr>
              <w:jc w:val="center"/>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0241968" w14:textId="77777777" w:rsidR="00671D41" w:rsidRDefault="00671D41">
            <w:pPr>
              <w:jc w:val="center"/>
              <w:rPr>
                <w:color w:val="000000"/>
              </w:rPr>
            </w:pPr>
            <w:r>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3EF8BE3" w14:textId="77777777" w:rsidR="00671D41" w:rsidRDefault="00671D41">
            <w:pPr>
              <w:jc w:val="center"/>
              <w:rPr>
                <w:color w:val="000000"/>
              </w:rPr>
            </w:pPr>
            <w:r>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D66CE3" w14:textId="77777777" w:rsidR="00671D41" w:rsidRDefault="00671D41">
            <w:pPr>
              <w:rPr>
                <w:color w:val="000000"/>
              </w:rPr>
            </w:pPr>
            <w:r>
              <w:rPr>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1C301B" w14:textId="77777777" w:rsidR="00671D41" w:rsidRDefault="00671D41">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C6E6E60" w14:textId="77777777" w:rsidR="00671D41" w:rsidRDefault="00671D41">
            <w:pPr>
              <w:rPr>
                <w:color w:val="000000"/>
              </w:rPr>
            </w:pPr>
            <w:r>
              <w:rPr>
                <w:color w:val="000000"/>
              </w:rPr>
              <w:t> </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438D284D" w14:textId="77777777" w:rsidR="00671D41" w:rsidRDefault="00671D41">
            <w:pPr>
              <w:jc w:val="center"/>
              <w:rPr>
                <w:color w:val="000000"/>
              </w:rPr>
            </w:pPr>
            <w:r>
              <w:rPr>
                <w:color w:val="000000"/>
              </w:rPr>
              <w:t> </w:t>
            </w:r>
          </w:p>
        </w:tc>
      </w:tr>
      <w:tr w:rsidR="00671D41" w14:paraId="751C8CC3" w14:textId="77777777" w:rsidTr="00671D41">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F3A4FE" w14:textId="77777777" w:rsidR="00671D41" w:rsidRDefault="00671D41">
            <w:pPr>
              <w:rPr>
                <w:b/>
                <w:bCs/>
                <w:color w:val="000000"/>
              </w:rPr>
            </w:pPr>
            <w:r>
              <w:rPr>
                <w:b/>
                <w:bCs/>
                <w:color w:val="000000"/>
              </w:rPr>
              <w:t> </w:t>
            </w:r>
          </w:p>
        </w:tc>
        <w:tc>
          <w:tcPr>
            <w:tcW w:w="1843" w:type="dxa"/>
            <w:tcBorders>
              <w:top w:val="nil"/>
              <w:left w:val="nil"/>
              <w:bottom w:val="single" w:sz="4" w:space="0" w:color="auto"/>
              <w:right w:val="nil"/>
            </w:tcBorders>
            <w:shd w:val="clear" w:color="000000" w:fill="FFFFFF"/>
            <w:vAlign w:val="center"/>
            <w:hideMark/>
          </w:tcPr>
          <w:p w14:paraId="570D66CF" w14:textId="77777777" w:rsidR="00671D41" w:rsidRDefault="00671D41">
            <w:r>
              <w:t> </w:t>
            </w:r>
          </w:p>
        </w:tc>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82DF86E" w14:textId="77777777" w:rsidR="00671D41" w:rsidRDefault="00671D41">
            <w:pPr>
              <w:jc w:val="center"/>
              <w:rPr>
                <w:color w:val="000000"/>
              </w:rPr>
            </w:pPr>
            <w:r>
              <w:rPr>
                <w:color w:val="00000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56A056A5" w14:textId="77777777" w:rsidR="00671D41" w:rsidRDefault="00671D41">
            <w:pPr>
              <w:jc w:val="center"/>
              <w:rPr>
                <w:color w:val="000000"/>
              </w:rPr>
            </w:pPr>
            <w:r>
              <w:rPr>
                <w:color w:val="000000"/>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6028EB1B" w14:textId="77777777" w:rsidR="00671D41" w:rsidRDefault="00671D41">
            <w:pPr>
              <w:jc w:val="right"/>
              <w:rPr>
                <w:color w:val="000000"/>
              </w:rPr>
            </w:pPr>
            <w:r>
              <w:rPr>
                <w:color w:val="000000"/>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1CD04B9E" w14:textId="77777777" w:rsidR="00671D41" w:rsidRDefault="00671D41">
            <w:pPr>
              <w:jc w:val="center"/>
              <w:rPr>
                <w:color w:val="000000"/>
              </w:rPr>
            </w:pPr>
            <w:r>
              <w:rPr>
                <w:color w:val="000000"/>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DF1B9F2" w14:textId="77777777" w:rsidR="00671D41" w:rsidRDefault="00671D41">
            <w:pPr>
              <w:jc w:val="right"/>
              <w:rPr>
                <w:color w:val="000000"/>
              </w:rPr>
            </w:pPr>
            <w:r>
              <w:rPr>
                <w:color w:val="000000"/>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D77790B" w14:textId="77777777" w:rsidR="00671D41" w:rsidRDefault="00671D41">
            <w:pPr>
              <w:jc w:val="right"/>
              <w:rPr>
                <w:color w:val="000000"/>
              </w:rPr>
            </w:pPr>
            <w:r>
              <w:rPr>
                <w:color w:val="000000"/>
              </w:rPr>
              <w:t>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14:paraId="2B6B65DA" w14:textId="77777777" w:rsidR="00671D41" w:rsidRDefault="00671D41">
            <w:pPr>
              <w:jc w:val="center"/>
              <w:rPr>
                <w:color w:val="000000"/>
              </w:rPr>
            </w:pPr>
            <w:r>
              <w:rPr>
                <w:color w:val="000000"/>
              </w:rPr>
              <w:t> </w:t>
            </w:r>
          </w:p>
        </w:tc>
      </w:tr>
      <w:tr w:rsidR="00671D41" w14:paraId="4A663B6F" w14:textId="77777777" w:rsidTr="00671D41">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510B3A" w14:textId="77777777" w:rsidR="00671D41" w:rsidRDefault="00671D41">
            <w:pPr>
              <w:rPr>
                <w:b/>
                <w:bCs/>
                <w:color w:val="000000"/>
              </w:rPr>
            </w:pPr>
            <w:r>
              <w:rPr>
                <w:b/>
                <w:bCs/>
                <w:color w:val="000000"/>
              </w:rPr>
              <w:t> </w:t>
            </w:r>
          </w:p>
        </w:tc>
        <w:tc>
          <w:tcPr>
            <w:tcW w:w="1843" w:type="dxa"/>
            <w:tcBorders>
              <w:top w:val="nil"/>
              <w:left w:val="nil"/>
              <w:bottom w:val="single" w:sz="4" w:space="0" w:color="auto"/>
              <w:right w:val="nil"/>
            </w:tcBorders>
            <w:shd w:val="clear" w:color="000000" w:fill="FFFFFF"/>
            <w:vAlign w:val="center"/>
            <w:hideMark/>
          </w:tcPr>
          <w:p w14:paraId="3728899C" w14:textId="77777777" w:rsidR="00671D41" w:rsidRDefault="00671D41">
            <w:r>
              <w:t> </w:t>
            </w:r>
          </w:p>
        </w:tc>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93401D6" w14:textId="77777777" w:rsidR="00671D41" w:rsidRDefault="00671D41">
            <w:pPr>
              <w:jc w:val="center"/>
              <w:rPr>
                <w:color w:val="000000"/>
              </w:rPr>
            </w:pPr>
            <w:r>
              <w:rPr>
                <w:color w:val="00000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4B373241" w14:textId="77777777" w:rsidR="00671D41" w:rsidRDefault="00671D41">
            <w:pPr>
              <w:jc w:val="center"/>
              <w:rPr>
                <w:color w:val="000000"/>
              </w:rPr>
            </w:pPr>
            <w:r>
              <w:rPr>
                <w:color w:val="000000"/>
              </w:rPr>
              <w:t> </w:t>
            </w:r>
          </w:p>
        </w:tc>
        <w:tc>
          <w:tcPr>
            <w:tcW w:w="1340" w:type="dxa"/>
            <w:tcBorders>
              <w:top w:val="nil"/>
              <w:left w:val="nil"/>
              <w:bottom w:val="single" w:sz="4" w:space="0" w:color="auto"/>
              <w:right w:val="single" w:sz="4" w:space="0" w:color="auto"/>
            </w:tcBorders>
            <w:shd w:val="clear" w:color="000000" w:fill="FFFFFF"/>
            <w:noWrap/>
            <w:vAlign w:val="center"/>
            <w:hideMark/>
          </w:tcPr>
          <w:p w14:paraId="1F8FB458" w14:textId="77777777" w:rsidR="00671D41" w:rsidRDefault="00671D41">
            <w:pPr>
              <w:jc w:val="right"/>
              <w:rPr>
                <w:color w:val="000000"/>
              </w:rPr>
            </w:pPr>
            <w:r>
              <w:rPr>
                <w:color w:val="000000"/>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67064771" w14:textId="77777777" w:rsidR="00671D41" w:rsidRDefault="00671D41">
            <w:pPr>
              <w:jc w:val="center"/>
              <w:rPr>
                <w:color w:val="000000"/>
              </w:rPr>
            </w:pPr>
            <w:r>
              <w:rPr>
                <w:color w:val="000000"/>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6EFB215" w14:textId="77777777" w:rsidR="00671D41" w:rsidRDefault="00671D41">
            <w:pPr>
              <w:jc w:val="right"/>
              <w:rPr>
                <w:color w:val="000000"/>
              </w:rPr>
            </w:pPr>
            <w:r>
              <w:rPr>
                <w:color w:val="000000"/>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48FCF61" w14:textId="77777777" w:rsidR="00671D41" w:rsidRDefault="00671D41">
            <w:pPr>
              <w:jc w:val="right"/>
              <w:rPr>
                <w:color w:val="000000"/>
              </w:rPr>
            </w:pPr>
            <w:r>
              <w:rPr>
                <w:color w:val="000000"/>
              </w:rPr>
              <w:t>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14:paraId="7C13B0E6" w14:textId="77777777" w:rsidR="00671D41" w:rsidRDefault="00671D41">
            <w:pPr>
              <w:jc w:val="center"/>
              <w:rPr>
                <w:color w:val="000000"/>
              </w:rPr>
            </w:pPr>
            <w:r>
              <w:rPr>
                <w:color w:val="000000"/>
              </w:rPr>
              <w:t> </w:t>
            </w:r>
          </w:p>
        </w:tc>
      </w:tr>
      <w:tr w:rsidR="00671D41" w14:paraId="54EEC8D3" w14:textId="77777777" w:rsidTr="001A6BE7">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02F295" w14:textId="77777777" w:rsidR="00671D41" w:rsidRDefault="00671D41">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210F20" w14:textId="77777777" w:rsidR="00671D41" w:rsidRDefault="00671D41">
            <w:pPr>
              <w:rPr>
                <w:b/>
                <w:bCs/>
                <w:color w:val="000000"/>
              </w:rPr>
            </w:pPr>
            <w:r>
              <w:rPr>
                <w:b/>
                <w:bCs/>
                <w:color w:val="000000"/>
              </w:rPr>
              <w:t>ИТОГО:</w:t>
            </w:r>
          </w:p>
        </w:tc>
        <w:tc>
          <w:tcPr>
            <w:tcW w:w="826" w:type="dxa"/>
            <w:tcBorders>
              <w:top w:val="nil"/>
              <w:left w:val="nil"/>
              <w:bottom w:val="single" w:sz="4" w:space="0" w:color="auto"/>
              <w:right w:val="single" w:sz="4" w:space="0" w:color="auto"/>
            </w:tcBorders>
            <w:shd w:val="clear" w:color="auto" w:fill="auto"/>
            <w:noWrap/>
            <w:vAlign w:val="bottom"/>
            <w:hideMark/>
          </w:tcPr>
          <w:p w14:paraId="724E2606" w14:textId="77777777" w:rsidR="00671D41" w:rsidRDefault="00671D41">
            <w:pPr>
              <w:jc w:val="center"/>
              <w:rPr>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15A77F" w14:textId="77777777" w:rsidR="00671D41" w:rsidRDefault="00671D41">
            <w:pPr>
              <w:jc w:val="center"/>
              <w:rPr>
                <w:color w:val="000000"/>
              </w:rPr>
            </w:pPr>
            <w:r>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C77B98" w14:textId="77777777" w:rsidR="00671D41" w:rsidRDefault="00671D41">
            <w:pPr>
              <w:jc w:val="center"/>
              <w:rPr>
                <w:color w:val="000000"/>
              </w:rPr>
            </w:pPr>
            <w:r>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DD427F" w14:textId="77777777" w:rsidR="00671D41" w:rsidRDefault="00671D41">
            <w:pPr>
              <w:rPr>
                <w:color w:val="000000"/>
              </w:rPr>
            </w:pPr>
            <w:r>
              <w:rPr>
                <w:color w:val="000000"/>
              </w:rPr>
              <w:t> </w:t>
            </w:r>
          </w:p>
        </w:tc>
        <w:tc>
          <w:tcPr>
            <w:tcW w:w="1240" w:type="dxa"/>
            <w:tcBorders>
              <w:top w:val="nil"/>
              <w:left w:val="nil"/>
              <w:bottom w:val="single" w:sz="4" w:space="0" w:color="auto"/>
              <w:right w:val="single" w:sz="4" w:space="0" w:color="auto"/>
            </w:tcBorders>
            <w:shd w:val="clear" w:color="auto" w:fill="auto"/>
            <w:noWrap/>
            <w:vAlign w:val="bottom"/>
          </w:tcPr>
          <w:p w14:paraId="6E4CD887" w14:textId="1F2D52AB" w:rsidR="00671D41" w:rsidRDefault="00671D41">
            <w:pPr>
              <w:jc w:val="right"/>
              <w:rPr>
                <w:color w:val="000000"/>
              </w:rPr>
            </w:pPr>
          </w:p>
        </w:tc>
        <w:tc>
          <w:tcPr>
            <w:tcW w:w="1180" w:type="dxa"/>
            <w:tcBorders>
              <w:top w:val="nil"/>
              <w:left w:val="nil"/>
              <w:bottom w:val="single" w:sz="4" w:space="0" w:color="auto"/>
              <w:right w:val="single" w:sz="4" w:space="0" w:color="auto"/>
            </w:tcBorders>
            <w:shd w:val="clear" w:color="auto" w:fill="auto"/>
            <w:noWrap/>
            <w:vAlign w:val="bottom"/>
          </w:tcPr>
          <w:p w14:paraId="151B9D72" w14:textId="72937CF2" w:rsidR="00671D41" w:rsidRDefault="00671D41">
            <w:pPr>
              <w:jc w:val="right"/>
              <w:rPr>
                <w:color w:val="000000"/>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5F73CF31" w14:textId="6F88EA5A" w:rsidR="00671D41" w:rsidRDefault="00671D41">
            <w:pPr>
              <w:jc w:val="center"/>
              <w:rPr>
                <w:color w:val="000000"/>
              </w:rPr>
            </w:pPr>
          </w:p>
        </w:tc>
      </w:tr>
    </w:tbl>
    <w:p w14:paraId="4EEFF52F" w14:textId="77777777" w:rsidR="00671D41" w:rsidRDefault="00671D41"/>
    <w:p w14:paraId="3D9EC105" w14:textId="63ED8546" w:rsidR="00671D41" w:rsidRDefault="00671D41"/>
    <w:tbl>
      <w:tblPr>
        <w:tblW w:w="10304" w:type="dxa"/>
        <w:tblLayout w:type="fixed"/>
        <w:tblLook w:val="04A0" w:firstRow="1" w:lastRow="0" w:firstColumn="1" w:lastColumn="0" w:noHBand="0" w:noVBand="1"/>
      </w:tblPr>
      <w:tblGrid>
        <w:gridCol w:w="2694"/>
        <w:gridCol w:w="283"/>
        <w:gridCol w:w="1949"/>
        <w:gridCol w:w="603"/>
        <w:gridCol w:w="2693"/>
        <w:gridCol w:w="236"/>
        <w:gridCol w:w="1846"/>
      </w:tblGrid>
      <w:tr w:rsidR="00671D41" w14:paraId="67609680" w14:textId="77777777" w:rsidTr="00671D41">
        <w:trPr>
          <w:trHeight w:val="312"/>
        </w:trPr>
        <w:tc>
          <w:tcPr>
            <w:tcW w:w="2694" w:type="dxa"/>
            <w:tcBorders>
              <w:top w:val="nil"/>
              <w:left w:val="nil"/>
              <w:right w:val="nil"/>
            </w:tcBorders>
            <w:shd w:val="clear" w:color="auto" w:fill="auto"/>
            <w:noWrap/>
          </w:tcPr>
          <w:p w14:paraId="0E5FAEA4" w14:textId="01AC04BC" w:rsidR="00671D41" w:rsidRDefault="00671D41" w:rsidP="00671D41">
            <w:pPr>
              <w:rPr>
                <w:color w:val="000000"/>
              </w:rPr>
            </w:pPr>
            <w:r>
              <w:rPr>
                <w:color w:val="000000"/>
              </w:rPr>
              <w:t>ЗАКАЗЧИК:</w:t>
            </w:r>
          </w:p>
        </w:tc>
        <w:tc>
          <w:tcPr>
            <w:tcW w:w="283" w:type="dxa"/>
            <w:tcBorders>
              <w:top w:val="nil"/>
              <w:left w:val="nil"/>
              <w:bottom w:val="nil"/>
              <w:right w:val="nil"/>
            </w:tcBorders>
            <w:shd w:val="clear" w:color="auto" w:fill="auto"/>
            <w:noWrap/>
            <w:vAlign w:val="bottom"/>
          </w:tcPr>
          <w:p w14:paraId="07BB8A8B" w14:textId="77777777" w:rsidR="00671D41" w:rsidRDefault="00671D41" w:rsidP="00671D41">
            <w:pPr>
              <w:rPr>
                <w:color w:val="000000"/>
              </w:rPr>
            </w:pPr>
          </w:p>
        </w:tc>
        <w:tc>
          <w:tcPr>
            <w:tcW w:w="1949" w:type="dxa"/>
            <w:tcBorders>
              <w:top w:val="nil"/>
              <w:left w:val="nil"/>
              <w:bottom w:val="nil"/>
              <w:right w:val="nil"/>
            </w:tcBorders>
            <w:shd w:val="clear" w:color="auto" w:fill="auto"/>
            <w:noWrap/>
            <w:vAlign w:val="bottom"/>
          </w:tcPr>
          <w:p w14:paraId="40BEBC7B" w14:textId="77777777" w:rsidR="00671D41" w:rsidRDefault="00671D41" w:rsidP="00671D41">
            <w:pPr>
              <w:rPr>
                <w:sz w:val="20"/>
                <w:szCs w:val="20"/>
              </w:rPr>
            </w:pPr>
          </w:p>
        </w:tc>
        <w:tc>
          <w:tcPr>
            <w:tcW w:w="603" w:type="dxa"/>
            <w:tcBorders>
              <w:top w:val="nil"/>
              <w:left w:val="nil"/>
              <w:bottom w:val="nil"/>
              <w:right w:val="nil"/>
            </w:tcBorders>
            <w:shd w:val="clear" w:color="auto" w:fill="auto"/>
            <w:noWrap/>
            <w:vAlign w:val="bottom"/>
          </w:tcPr>
          <w:p w14:paraId="7051872F" w14:textId="77777777" w:rsidR="00671D41" w:rsidRDefault="00671D41" w:rsidP="00671D41">
            <w:pPr>
              <w:rPr>
                <w:sz w:val="20"/>
                <w:szCs w:val="20"/>
              </w:rPr>
            </w:pPr>
          </w:p>
        </w:tc>
        <w:tc>
          <w:tcPr>
            <w:tcW w:w="2693" w:type="dxa"/>
            <w:tcBorders>
              <w:top w:val="nil"/>
              <w:left w:val="nil"/>
              <w:right w:val="nil"/>
            </w:tcBorders>
            <w:shd w:val="clear" w:color="auto" w:fill="auto"/>
            <w:noWrap/>
          </w:tcPr>
          <w:p w14:paraId="02BC0160" w14:textId="2A1EA8B8" w:rsidR="00671D41" w:rsidRDefault="00671D41" w:rsidP="00671D41">
            <w:pPr>
              <w:rPr>
                <w:color w:val="000000"/>
              </w:rPr>
            </w:pPr>
            <w:r>
              <w:rPr>
                <w:color w:val="000000"/>
              </w:rPr>
              <w:t>ИСПОЛНИТЕЛЬ:</w:t>
            </w:r>
          </w:p>
        </w:tc>
        <w:tc>
          <w:tcPr>
            <w:tcW w:w="236" w:type="dxa"/>
            <w:tcBorders>
              <w:top w:val="nil"/>
              <w:left w:val="nil"/>
              <w:bottom w:val="nil"/>
              <w:right w:val="nil"/>
            </w:tcBorders>
            <w:shd w:val="clear" w:color="auto" w:fill="auto"/>
            <w:noWrap/>
            <w:vAlign w:val="bottom"/>
          </w:tcPr>
          <w:p w14:paraId="018D778D" w14:textId="77777777" w:rsidR="00671D41" w:rsidRDefault="00671D41" w:rsidP="00671D41">
            <w:pPr>
              <w:rPr>
                <w:color w:val="000000"/>
              </w:rPr>
            </w:pPr>
          </w:p>
        </w:tc>
        <w:tc>
          <w:tcPr>
            <w:tcW w:w="1846" w:type="dxa"/>
            <w:tcBorders>
              <w:top w:val="nil"/>
              <w:left w:val="nil"/>
              <w:bottom w:val="nil"/>
              <w:right w:val="nil"/>
            </w:tcBorders>
            <w:shd w:val="clear" w:color="auto" w:fill="auto"/>
            <w:noWrap/>
            <w:vAlign w:val="bottom"/>
            <w:hideMark/>
          </w:tcPr>
          <w:p w14:paraId="2B300E21" w14:textId="77777777" w:rsidR="00671D41" w:rsidRDefault="00671D41" w:rsidP="00671D41">
            <w:pPr>
              <w:rPr>
                <w:sz w:val="20"/>
                <w:szCs w:val="20"/>
              </w:rPr>
            </w:pPr>
          </w:p>
        </w:tc>
      </w:tr>
      <w:tr w:rsidR="00671D41" w14:paraId="56D17955" w14:textId="77777777" w:rsidTr="00671D41">
        <w:trPr>
          <w:trHeight w:val="312"/>
        </w:trPr>
        <w:tc>
          <w:tcPr>
            <w:tcW w:w="2694" w:type="dxa"/>
            <w:tcBorders>
              <w:left w:val="nil"/>
              <w:bottom w:val="single" w:sz="4" w:space="0" w:color="auto"/>
              <w:right w:val="nil"/>
            </w:tcBorders>
            <w:shd w:val="clear" w:color="auto" w:fill="auto"/>
            <w:noWrap/>
          </w:tcPr>
          <w:p w14:paraId="2DC2EE7A" w14:textId="77777777" w:rsidR="00671D41" w:rsidRDefault="00671D41" w:rsidP="00671D41">
            <w:pPr>
              <w:rPr>
                <w:color w:val="000000"/>
              </w:rPr>
            </w:pPr>
          </w:p>
        </w:tc>
        <w:tc>
          <w:tcPr>
            <w:tcW w:w="283" w:type="dxa"/>
            <w:tcBorders>
              <w:top w:val="nil"/>
              <w:left w:val="nil"/>
              <w:bottom w:val="nil"/>
              <w:right w:val="nil"/>
            </w:tcBorders>
            <w:shd w:val="clear" w:color="auto" w:fill="auto"/>
            <w:noWrap/>
            <w:vAlign w:val="bottom"/>
          </w:tcPr>
          <w:p w14:paraId="2A4392C4" w14:textId="77777777" w:rsidR="00671D41" w:rsidRDefault="00671D41" w:rsidP="00671D41">
            <w:pPr>
              <w:rPr>
                <w:color w:val="000000"/>
              </w:rPr>
            </w:pPr>
          </w:p>
        </w:tc>
        <w:tc>
          <w:tcPr>
            <w:tcW w:w="1949" w:type="dxa"/>
            <w:tcBorders>
              <w:top w:val="nil"/>
              <w:left w:val="nil"/>
              <w:bottom w:val="nil"/>
              <w:right w:val="nil"/>
            </w:tcBorders>
            <w:shd w:val="clear" w:color="auto" w:fill="auto"/>
            <w:noWrap/>
            <w:vAlign w:val="bottom"/>
          </w:tcPr>
          <w:p w14:paraId="7D6237E0" w14:textId="77777777" w:rsidR="00671D41" w:rsidRDefault="00671D41" w:rsidP="00671D41">
            <w:pPr>
              <w:rPr>
                <w:sz w:val="20"/>
                <w:szCs w:val="20"/>
              </w:rPr>
            </w:pPr>
          </w:p>
        </w:tc>
        <w:tc>
          <w:tcPr>
            <w:tcW w:w="603" w:type="dxa"/>
            <w:tcBorders>
              <w:top w:val="nil"/>
              <w:left w:val="nil"/>
              <w:bottom w:val="nil"/>
              <w:right w:val="nil"/>
            </w:tcBorders>
            <w:shd w:val="clear" w:color="auto" w:fill="auto"/>
            <w:noWrap/>
            <w:vAlign w:val="bottom"/>
          </w:tcPr>
          <w:p w14:paraId="3C0681F0" w14:textId="77777777" w:rsidR="00671D41" w:rsidRDefault="00671D41" w:rsidP="00671D41">
            <w:pPr>
              <w:rPr>
                <w:sz w:val="20"/>
                <w:szCs w:val="20"/>
              </w:rPr>
            </w:pPr>
          </w:p>
        </w:tc>
        <w:tc>
          <w:tcPr>
            <w:tcW w:w="2693" w:type="dxa"/>
            <w:tcBorders>
              <w:left w:val="nil"/>
              <w:bottom w:val="single" w:sz="4" w:space="0" w:color="auto"/>
              <w:right w:val="nil"/>
            </w:tcBorders>
            <w:shd w:val="clear" w:color="auto" w:fill="auto"/>
            <w:noWrap/>
          </w:tcPr>
          <w:p w14:paraId="60B3ADE0" w14:textId="1F58AC5C" w:rsidR="00671D41" w:rsidRDefault="00671D41" w:rsidP="00671D41">
            <w:pPr>
              <w:rPr>
                <w:color w:val="000000"/>
              </w:rPr>
            </w:pPr>
            <w:r>
              <w:rPr>
                <w:color w:val="000000"/>
              </w:rPr>
              <w:t>Заместитель директора ИЯФ СО РАН</w:t>
            </w:r>
          </w:p>
        </w:tc>
        <w:tc>
          <w:tcPr>
            <w:tcW w:w="236" w:type="dxa"/>
            <w:tcBorders>
              <w:top w:val="nil"/>
              <w:left w:val="nil"/>
              <w:bottom w:val="nil"/>
              <w:right w:val="nil"/>
            </w:tcBorders>
            <w:shd w:val="clear" w:color="auto" w:fill="auto"/>
            <w:noWrap/>
            <w:vAlign w:val="bottom"/>
          </w:tcPr>
          <w:p w14:paraId="68225479" w14:textId="77777777" w:rsidR="00671D41" w:rsidRDefault="00671D41" w:rsidP="00671D41">
            <w:pPr>
              <w:rPr>
                <w:color w:val="000000"/>
              </w:rPr>
            </w:pPr>
          </w:p>
        </w:tc>
        <w:tc>
          <w:tcPr>
            <w:tcW w:w="1846" w:type="dxa"/>
            <w:tcBorders>
              <w:top w:val="nil"/>
              <w:left w:val="nil"/>
              <w:bottom w:val="nil"/>
              <w:right w:val="nil"/>
            </w:tcBorders>
            <w:shd w:val="clear" w:color="auto" w:fill="auto"/>
            <w:noWrap/>
            <w:vAlign w:val="bottom"/>
          </w:tcPr>
          <w:p w14:paraId="080F8798" w14:textId="77777777" w:rsidR="00671D41" w:rsidRDefault="00671D41" w:rsidP="00671D41">
            <w:pPr>
              <w:rPr>
                <w:sz w:val="20"/>
                <w:szCs w:val="20"/>
              </w:rPr>
            </w:pPr>
          </w:p>
        </w:tc>
      </w:tr>
      <w:tr w:rsidR="00671D41" w14:paraId="001DA4B0" w14:textId="77777777" w:rsidTr="00671D41">
        <w:trPr>
          <w:trHeight w:val="312"/>
        </w:trPr>
        <w:tc>
          <w:tcPr>
            <w:tcW w:w="2694" w:type="dxa"/>
            <w:tcBorders>
              <w:top w:val="single" w:sz="4" w:space="0" w:color="auto"/>
              <w:left w:val="nil"/>
              <w:right w:val="nil"/>
            </w:tcBorders>
            <w:shd w:val="clear" w:color="auto" w:fill="auto"/>
            <w:noWrap/>
          </w:tcPr>
          <w:p w14:paraId="7A30931A" w14:textId="00E45B15" w:rsidR="00671D41" w:rsidRDefault="00671D41" w:rsidP="00671D41">
            <w:pPr>
              <w:rPr>
                <w:color w:val="000000"/>
              </w:rPr>
            </w:pPr>
            <w:r>
              <w:rPr>
                <w:color w:val="000000"/>
              </w:rPr>
              <w:t>должность</w:t>
            </w:r>
          </w:p>
        </w:tc>
        <w:tc>
          <w:tcPr>
            <w:tcW w:w="283" w:type="dxa"/>
            <w:tcBorders>
              <w:top w:val="nil"/>
              <w:left w:val="nil"/>
              <w:bottom w:val="nil"/>
              <w:right w:val="nil"/>
            </w:tcBorders>
            <w:shd w:val="clear" w:color="auto" w:fill="auto"/>
            <w:noWrap/>
            <w:vAlign w:val="bottom"/>
          </w:tcPr>
          <w:p w14:paraId="3488465B" w14:textId="77777777" w:rsidR="00671D41" w:rsidRDefault="00671D41" w:rsidP="00671D41">
            <w:pPr>
              <w:rPr>
                <w:color w:val="000000"/>
              </w:rPr>
            </w:pPr>
          </w:p>
        </w:tc>
        <w:tc>
          <w:tcPr>
            <w:tcW w:w="1949" w:type="dxa"/>
            <w:tcBorders>
              <w:top w:val="nil"/>
              <w:left w:val="nil"/>
              <w:right w:val="nil"/>
            </w:tcBorders>
            <w:shd w:val="clear" w:color="auto" w:fill="auto"/>
            <w:noWrap/>
            <w:vAlign w:val="bottom"/>
          </w:tcPr>
          <w:p w14:paraId="6AFFD8EA" w14:textId="77777777" w:rsidR="00671D41" w:rsidRDefault="00671D41" w:rsidP="00671D41">
            <w:pPr>
              <w:rPr>
                <w:sz w:val="20"/>
                <w:szCs w:val="20"/>
              </w:rPr>
            </w:pPr>
          </w:p>
        </w:tc>
        <w:tc>
          <w:tcPr>
            <w:tcW w:w="603" w:type="dxa"/>
            <w:tcBorders>
              <w:top w:val="nil"/>
              <w:left w:val="nil"/>
              <w:bottom w:val="nil"/>
              <w:right w:val="nil"/>
            </w:tcBorders>
            <w:shd w:val="clear" w:color="auto" w:fill="auto"/>
            <w:noWrap/>
            <w:vAlign w:val="bottom"/>
          </w:tcPr>
          <w:p w14:paraId="74316A43" w14:textId="77777777" w:rsidR="00671D41" w:rsidRDefault="00671D41" w:rsidP="00671D41">
            <w:pPr>
              <w:rPr>
                <w:sz w:val="20"/>
                <w:szCs w:val="20"/>
              </w:rPr>
            </w:pPr>
          </w:p>
        </w:tc>
        <w:tc>
          <w:tcPr>
            <w:tcW w:w="2693" w:type="dxa"/>
            <w:tcBorders>
              <w:top w:val="single" w:sz="4" w:space="0" w:color="auto"/>
              <w:left w:val="nil"/>
              <w:right w:val="nil"/>
            </w:tcBorders>
            <w:shd w:val="clear" w:color="auto" w:fill="auto"/>
            <w:noWrap/>
          </w:tcPr>
          <w:p w14:paraId="26C683DA" w14:textId="5386DA48" w:rsidR="00671D41" w:rsidRDefault="00671D41" w:rsidP="00671D41">
            <w:pPr>
              <w:rPr>
                <w:color w:val="000000"/>
              </w:rPr>
            </w:pPr>
            <w:r>
              <w:rPr>
                <w:color w:val="000000"/>
              </w:rPr>
              <w:t>должность</w:t>
            </w:r>
          </w:p>
        </w:tc>
        <w:tc>
          <w:tcPr>
            <w:tcW w:w="236" w:type="dxa"/>
            <w:tcBorders>
              <w:top w:val="nil"/>
              <w:left w:val="nil"/>
              <w:bottom w:val="nil"/>
              <w:right w:val="nil"/>
            </w:tcBorders>
            <w:shd w:val="clear" w:color="auto" w:fill="auto"/>
            <w:noWrap/>
            <w:vAlign w:val="bottom"/>
          </w:tcPr>
          <w:p w14:paraId="28BD113F" w14:textId="77777777" w:rsidR="00671D41" w:rsidRDefault="00671D41" w:rsidP="00671D41">
            <w:pPr>
              <w:rPr>
                <w:color w:val="000000"/>
              </w:rPr>
            </w:pPr>
          </w:p>
        </w:tc>
        <w:tc>
          <w:tcPr>
            <w:tcW w:w="1846" w:type="dxa"/>
            <w:tcBorders>
              <w:top w:val="nil"/>
              <w:left w:val="nil"/>
              <w:right w:val="nil"/>
            </w:tcBorders>
            <w:shd w:val="clear" w:color="auto" w:fill="auto"/>
            <w:noWrap/>
            <w:vAlign w:val="bottom"/>
          </w:tcPr>
          <w:p w14:paraId="784B6990" w14:textId="77777777" w:rsidR="00671D41" w:rsidRDefault="00671D41" w:rsidP="00671D41">
            <w:pPr>
              <w:rPr>
                <w:sz w:val="20"/>
                <w:szCs w:val="20"/>
              </w:rPr>
            </w:pPr>
          </w:p>
        </w:tc>
      </w:tr>
      <w:tr w:rsidR="00671D41" w14:paraId="13D15FFD" w14:textId="77777777" w:rsidTr="00671D41">
        <w:trPr>
          <w:trHeight w:val="312"/>
        </w:trPr>
        <w:tc>
          <w:tcPr>
            <w:tcW w:w="2694" w:type="dxa"/>
            <w:tcBorders>
              <w:top w:val="nil"/>
              <w:left w:val="nil"/>
              <w:bottom w:val="single" w:sz="4" w:space="0" w:color="auto"/>
              <w:right w:val="nil"/>
            </w:tcBorders>
            <w:shd w:val="clear" w:color="auto" w:fill="auto"/>
            <w:noWrap/>
          </w:tcPr>
          <w:p w14:paraId="10231D7B" w14:textId="77777777" w:rsidR="00671D41" w:rsidRDefault="00671D41" w:rsidP="00671D41">
            <w:pPr>
              <w:rPr>
                <w:color w:val="000000"/>
              </w:rPr>
            </w:pPr>
          </w:p>
        </w:tc>
        <w:tc>
          <w:tcPr>
            <w:tcW w:w="283" w:type="dxa"/>
            <w:tcBorders>
              <w:top w:val="nil"/>
              <w:left w:val="nil"/>
              <w:bottom w:val="nil"/>
              <w:right w:val="nil"/>
            </w:tcBorders>
            <w:shd w:val="clear" w:color="auto" w:fill="auto"/>
            <w:noWrap/>
            <w:vAlign w:val="bottom"/>
          </w:tcPr>
          <w:p w14:paraId="2E2EA3D1" w14:textId="77777777" w:rsidR="00671D41" w:rsidRDefault="00671D41" w:rsidP="00671D41">
            <w:pPr>
              <w:rPr>
                <w:color w:val="000000"/>
              </w:rPr>
            </w:pPr>
          </w:p>
        </w:tc>
        <w:tc>
          <w:tcPr>
            <w:tcW w:w="1949" w:type="dxa"/>
            <w:tcBorders>
              <w:top w:val="nil"/>
              <w:left w:val="nil"/>
              <w:bottom w:val="single" w:sz="4" w:space="0" w:color="auto"/>
              <w:right w:val="nil"/>
            </w:tcBorders>
            <w:shd w:val="clear" w:color="auto" w:fill="auto"/>
            <w:noWrap/>
            <w:vAlign w:val="bottom"/>
          </w:tcPr>
          <w:p w14:paraId="4E4F623D" w14:textId="77777777" w:rsidR="00671D41" w:rsidRDefault="00671D41" w:rsidP="00671D41">
            <w:pPr>
              <w:rPr>
                <w:sz w:val="20"/>
                <w:szCs w:val="20"/>
              </w:rPr>
            </w:pPr>
          </w:p>
        </w:tc>
        <w:tc>
          <w:tcPr>
            <w:tcW w:w="603" w:type="dxa"/>
            <w:tcBorders>
              <w:top w:val="nil"/>
              <w:left w:val="nil"/>
              <w:bottom w:val="nil"/>
              <w:right w:val="nil"/>
            </w:tcBorders>
            <w:shd w:val="clear" w:color="auto" w:fill="auto"/>
            <w:noWrap/>
            <w:vAlign w:val="bottom"/>
          </w:tcPr>
          <w:p w14:paraId="5678ABC7" w14:textId="77777777" w:rsidR="00671D41" w:rsidRDefault="00671D41" w:rsidP="00671D41">
            <w:pPr>
              <w:rPr>
                <w:sz w:val="20"/>
                <w:szCs w:val="20"/>
              </w:rPr>
            </w:pPr>
          </w:p>
        </w:tc>
        <w:tc>
          <w:tcPr>
            <w:tcW w:w="2693" w:type="dxa"/>
            <w:tcBorders>
              <w:top w:val="nil"/>
              <w:left w:val="nil"/>
              <w:bottom w:val="single" w:sz="4" w:space="0" w:color="auto"/>
              <w:right w:val="nil"/>
            </w:tcBorders>
            <w:shd w:val="clear" w:color="auto" w:fill="auto"/>
            <w:noWrap/>
          </w:tcPr>
          <w:p w14:paraId="6E62E787" w14:textId="77777777" w:rsidR="00671D41" w:rsidRDefault="00671D41" w:rsidP="00671D41">
            <w:pPr>
              <w:rPr>
                <w:color w:val="000000"/>
              </w:rPr>
            </w:pPr>
          </w:p>
        </w:tc>
        <w:tc>
          <w:tcPr>
            <w:tcW w:w="236" w:type="dxa"/>
            <w:tcBorders>
              <w:top w:val="nil"/>
              <w:left w:val="nil"/>
              <w:bottom w:val="nil"/>
              <w:right w:val="nil"/>
            </w:tcBorders>
            <w:shd w:val="clear" w:color="auto" w:fill="auto"/>
            <w:noWrap/>
            <w:vAlign w:val="bottom"/>
          </w:tcPr>
          <w:p w14:paraId="63591802" w14:textId="77777777" w:rsidR="00671D41" w:rsidRDefault="00671D41" w:rsidP="00671D41">
            <w:pPr>
              <w:rPr>
                <w:color w:val="000000"/>
              </w:rPr>
            </w:pPr>
          </w:p>
        </w:tc>
        <w:tc>
          <w:tcPr>
            <w:tcW w:w="1846" w:type="dxa"/>
            <w:tcBorders>
              <w:top w:val="nil"/>
              <w:left w:val="nil"/>
              <w:bottom w:val="single" w:sz="4" w:space="0" w:color="auto"/>
              <w:right w:val="nil"/>
            </w:tcBorders>
            <w:shd w:val="clear" w:color="auto" w:fill="auto"/>
            <w:noWrap/>
            <w:vAlign w:val="bottom"/>
          </w:tcPr>
          <w:p w14:paraId="6BFAE934" w14:textId="77777777" w:rsidR="00671D41" w:rsidRDefault="00671D41" w:rsidP="00671D41">
            <w:pPr>
              <w:rPr>
                <w:sz w:val="20"/>
                <w:szCs w:val="20"/>
              </w:rPr>
            </w:pPr>
          </w:p>
        </w:tc>
      </w:tr>
      <w:tr w:rsidR="00671D41" w14:paraId="226BE332" w14:textId="77777777" w:rsidTr="00671D41">
        <w:trPr>
          <w:trHeight w:val="312"/>
        </w:trPr>
        <w:tc>
          <w:tcPr>
            <w:tcW w:w="2694" w:type="dxa"/>
            <w:tcBorders>
              <w:top w:val="single" w:sz="4" w:space="0" w:color="auto"/>
              <w:left w:val="nil"/>
              <w:bottom w:val="nil"/>
              <w:right w:val="nil"/>
            </w:tcBorders>
            <w:shd w:val="clear" w:color="auto" w:fill="auto"/>
            <w:noWrap/>
          </w:tcPr>
          <w:p w14:paraId="3FE6F7FF" w14:textId="3FA125A9" w:rsidR="00671D41" w:rsidRDefault="00671D41" w:rsidP="00671D41">
            <w:pPr>
              <w:rPr>
                <w:color w:val="000000"/>
              </w:rPr>
            </w:pPr>
            <w:r>
              <w:rPr>
                <w:rFonts w:ascii="Calibri" w:hAnsi="Calibri" w:cs="Calibri"/>
                <w:color w:val="000000"/>
              </w:rPr>
              <w:t>подпись</w:t>
            </w:r>
          </w:p>
        </w:tc>
        <w:tc>
          <w:tcPr>
            <w:tcW w:w="283" w:type="dxa"/>
            <w:tcBorders>
              <w:top w:val="nil"/>
              <w:left w:val="nil"/>
              <w:bottom w:val="nil"/>
              <w:right w:val="nil"/>
            </w:tcBorders>
            <w:shd w:val="clear" w:color="auto" w:fill="auto"/>
            <w:noWrap/>
            <w:vAlign w:val="bottom"/>
          </w:tcPr>
          <w:p w14:paraId="1AC4D90A" w14:textId="77777777" w:rsidR="00671D41" w:rsidRDefault="00671D41" w:rsidP="00671D41">
            <w:pPr>
              <w:rPr>
                <w:color w:val="000000"/>
              </w:rPr>
            </w:pPr>
          </w:p>
        </w:tc>
        <w:tc>
          <w:tcPr>
            <w:tcW w:w="1949" w:type="dxa"/>
            <w:tcBorders>
              <w:top w:val="single" w:sz="4" w:space="0" w:color="auto"/>
              <w:left w:val="nil"/>
              <w:bottom w:val="nil"/>
              <w:right w:val="nil"/>
            </w:tcBorders>
            <w:shd w:val="clear" w:color="auto" w:fill="auto"/>
            <w:noWrap/>
            <w:vAlign w:val="bottom"/>
          </w:tcPr>
          <w:p w14:paraId="0CC72196" w14:textId="6512DD94" w:rsidR="00671D41" w:rsidRDefault="00671D41" w:rsidP="00671D41">
            <w:pPr>
              <w:rPr>
                <w:sz w:val="20"/>
                <w:szCs w:val="20"/>
              </w:rPr>
            </w:pPr>
            <w:r>
              <w:rPr>
                <w:rFonts w:ascii="Calibri" w:hAnsi="Calibri" w:cs="Calibri"/>
                <w:color w:val="000000"/>
              </w:rPr>
              <w:t>расшифровка</w:t>
            </w:r>
          </w:p>
        </w:tc>
        <w:tc>
          <w:tcPr>
            <w:tcW w:w="603" w:type="dxa"/>
            <w:tcBorders>
              <w:top w:val="nil"/>
              <w:left w:val="nil"/>
              <w:bottom w:val="nil"/>
              <w:right w:val="nil"/>
            </w:tcBorders>
            <w:shd w:val="clear" w:color="auto" w:fill="auto"/>
            <w:noWrap/>
            <w:vAlign w:val="bottom"/>
          </w:tcPr>
          <w:p w14:paraId="4E603FDF" w14:textId="77777777" w:rsidR="00671D41" w:rsidRDefault="00671D41" w:rsidP="00671D41">
            <w:pPr>
              <w:rPr>
                <w:sz w:val="20"/>
                <w:szCs w:val="20"/>
              </w:rPr>
            </w:pPr>
          </w:p>
        </w:tc>
        <w:tc>
          <w:tcPr>
            <w:tcW w:w="2693" w:type="dxa"/>
            <w:tcBorders>
              <w:top w:val="single" w:sz="4" w:space="0" w:color="auto"/>
              <w:left w:val="nil"/>
              <w:bottom w:val="nil"/>
              <w:right w:val="nil"/>
            </w:tcBorders>
            <w:shd w:val="clear" w:color="auto" w:fill="auto"/>
            <w:noWrap/>
          </w:tcPr>
          <w:p w14:paraId="5D7F39AF" w14:textId="452D2F61" w:rsidR="00671D41" w:rsidRDefault="00671D41" w:rsidP="00671D41">
            <w:pPr>
              <w:rPr>
                <w:color w:val="000000"/>
              </w:rPr>
            </w:pPr>
            <w:r>
              <w:rPr>
                <w:rFonts w:ascii="Calibri" w:hAnsi="Calibri" w:cs="Calibri"/>
                <w:color w:val="000000"/>
              </w:rPr>
              <w:t>подпись</w:t>
            </w:r>
          </w:p>
        </w:tc>
        <w:tc>
          <w:tcPr>
            <w:tcW w:w="236" w:type="dxa"/>
            <w:tcBorders>
              <w:top w:val="nil"/>
              <w:left w:val="nil"/>
              <w:bottom w:val="nil"/>
              <w:right w:val="nil"/>
            </w:tcBorders>
            <w:shd w:val="clear" w:color="auto" w:fill="auto"/>
            <w:noWrap/>
            <w:vAlign w:val="bottom"/>
          </w:tcPr>
          <w:p w14:paraId="74D4C916" w14:textId="77777777" w:rsidR="00671D41" w:rsidRDefault="00671D41" w:rsidP="00671D41">
            <w:pPr>
              <w:rPr>
                <w:color w:val="000000"/>
              </w:rPr>
            </w:pPr>
          </w:p>
        </w:tc>
        <w:tc>
          <w:tcPr>
            <w:tcW w:w="1846" w:type="dxa"/>
            <w:tcBorders>
              <w:top w:val="single" w:sz="4" w:space="0" w:color="auto"/>
              <w:left w:val="nil"/>
              <w:bottom w:val="nil"/>
              <w:right w:val="nil"/>
            </w:tcBorders>
            <w:shd w:val="clear" w:color="auto" w:fill="auto"/>
            <w:noWrap/>
            <w:vAlign w:val="bottom"/>
          </w:tcPr>
          <w:p w14:paraId="22333B05" w14:textId="717F642B" w:rsidR="00671D41" w:rsidRDefault="00671D41" w:rsidP="00671D41">
            <w:pPr>
              <w:rPr>
                <w:sz w:val="20"/>
                <w:szCs w:val="20"/>
              </w:rPr>
            </w:pPr>
            <w:r>
              <w:rPr>
                <w:rFonts w:ascii="Calibri" w:hAnsi="Calibri" w:cs="Calibri"/>
                <w:color w:val="000000"/>
              </w:rPr>
              <w:t>расшифровка</w:t>
            </w:r>
          </w:p>
        </w:tc>
      </w:tr>
      <w:tr w:rsidR="00671D41" w14:paraId="3932CE56" w14:textId="77777777" w:rsidTr="00671D41">
        <w:trPr>
          <w:trHeight w:val="312"/>
        </w:trPr>
        <w:tc>
          <w:tcPr>
            <w:tcW w:w="2694" w:type="dxa"/>
            <w:tcBorders>
              <w:top w:val="nil"/>
              <w:left w:val="nil"/>
              <w:bottom w:val="nil"/>
              <w:right w:val="nil"/>
            </w:tcBorders>
            <w:shd w:val="clear" w:color="auto" w:fill="auto"/>
            <w:noWrap/>
            <w:hideMark/>
          </w:tcPr>
          <w:p w14:paraId="7F7A9D90" w14:textId="43625180" w:rsidR="00671D41" w:rsidRDefault="00671D41" w:rsidP="00671D41">
            <w:pPr>
              <w:rPr>
                <w:sz w:val="20"/>
                <w:szCs w:val="20"/>
              </w:rPr>
            </w:pPr>
            <w:r>
              <w:rPr>
                <w:color w:val="000000"/>
              </w:rPr>
              <w:t xml:space="preserve">     м.п.</w:t>
            </w:r>
          </w:p>
        </w:tc>
        <w:tc>
          <w:tcPr>
            <w:tcW w:w="283" w:type="dxa"/>
            <w:tcBorders>
              <w:top w:val="nil"/>
              <w:left w:val="nil"/>
              <w:bottom w:val="nil"/>
              <w:right w:val="nil"/>
            </w:tcBorders>
            <w:shd w:val="clear" w:color="auto" w:fill="auto"/>
            <w:noWrap/>
            <w:vAlign w:val="bottom"/>
            <w:hideMark/>
          </w:tcPr>
          <w:p w14:paraId="1DFBA130" w14:textId="77777777" w:rsidR="00671D41" w:rsidRDefault="00671D41" w:rsidP="00671D41">
            <w:pPr>
              <w:rPr>
                <w:sz w:val="20"/>
                <w:szCs w:val="20"/>
              </w:rPr>
            </w:pPr>
          </w:p>
        </w:tc>
        <w:tc>
          <w:tcPr>
            <w:tcW w:w="1949" w:type="dxa"/>
            <w:tcBorders>
              <w:top w:val="nil"/>
              <w:left w:val="nil"/>
              <w:bottom w:val="nil"/>
              <w:right w:val="nil"/>
            </w:tcBorders>
            <w:shd w:val="clear" w:color="auto" w:fill="auto"/>
            <w:noWrap/>
            <w:vAlign w:val="bottom"/>
            <w:hideMark/>
          </w:tcPr>
          <w:p w14:paraId="59637C49" w14:textId="77777777" w:rsidR="00671D41" w:rsidRDefault="00671D41" w:rsidP="00671D41">
            <w:pPr>
              <w:rPr>
                <w:sz w:val="20"/>
                <w:szCs w:val="20"/>
              </w:rPr>
            </w:pPr>
          </w:p>
        </w:tc>
        <w:tc>
          <w:tcPr>
            <w:tcW w:w="603" w:type="dxa"/>
            <w:tcBorders>
              <w:top w:val="nil"/>
              <w:left w:val="nil"/>
              <w:bottom w:val="nil"/>
              <w:right w:val="nil"/>
            </w:tcBorders>
            <w:shd w:val="clear" w:color="auto" w:fill="auto"/>
            <w:noWrap/>
            <w:vAlign w:val="bottom"/>
            <w:hideMark/>
          </w:tcPr>
          <w:p w14:paraId="58A3F228" w14:textId="77777777" w:rsidR="00671D41" w:rsidRDefault="00671D41" w:rsidP="00671D41">
            <w:pPr>
              <w:rPr>
                <w:sz w:val="20"/>
                <w:szCs w:val="20"/>
              </w:rPr>
            </w:pPr>
          </w:p>
        </w:tc>
        <w:tc>
          <w:tcPr>
            <w:tcW w:w="2693" w:type="dxa"/>
            <w:tcBorders>
              <w:top w:val="nil"/>
              <w:left w:val="nil"/>
              <w:bottom w:val="nil"/>
              <w:right w:val="nil"/>
            </w:tcBorders>
            <w:shd w:val="clear" w:color="auto" w:fill="auto"/>
            <w:noWrap/>
            <w:hideMark/>
          </w:tcPr>
          <w:p w14:paraId="248DC91E" w14:textId="2DDD6DB3" w:rsidR="00671D41" w:rsidRDefault="00671D41" w:rsidP="00671D41">
            <w:pPr>
              <w:rPr>
                <w:sz w:val="20"/>
                <w:szCs w:val="20"/>
              </w:rPr>
            </w:pPr>
            <w:r>
              <w:rPr>
                <w:color w:val="000000"/>
              </w:rPr>
              <w:t>м.п.</w:t>
            </w:r>
          </w:p>
        </w:tc>
        <w:tc>
          <w:tcPr>
            <w:tcW w:w="236" w:type="dxa"/>
            <w:tcBorders>
              <w:top w:val="nil"/>
              <w:left w:val="nil"/>
              <w:bottom w:val="nil"/>
              <w:right w:val="nil"/>
            </w:tcBorders>
            <w:shd w:val="clear" w:color="auto" w:fill="auto"/>
            <w:noWrap/>
            <w:vAlign w:val="bottom"/>
            <w:hideMark/>
          </w:tcPr>
          <w:p w14:paraId="6E693C8B" w14:textId="77777777" w:rsidR="00671D41" w:rsidRDefault="00671D41" w:rsidP="00671D41">
            <w:pPr>
              <w:rPr>
                <w:sz w:val="20"/>
                <w:szCs w:val="20"/>
              </w:rPr>
            </w:pPr>
          </w:p>
        </w:tc>
        <w:tc>
          <w:tcPr>
            <w:tcW w:w="1846" w:type="dxa"/>
            <w:tcBorders>
              <w:top w:val="nil"/>
              <w:left w:val="nil"/>
              <w:bottom w:val="nil"/>
              <w:right w:val="nil"/>
            </w:tcBorders>
            <w:shd w:val="clear" w:color="auto" w:fill="auto"/>
            <w:noWrap/>
            <w:vAlign w:val="bottom"/>
            <w:hideMark/>
          </w:tcPr>
          <w:p w14:paraId="5644869F" w14:textId="77777777" w:rsidR="00671D41" w:rsidRDefault="00671D41" w:rsidP="00671D41">
            <w:pPr>
              <w:rPr>
                <w:sz w:val="20"/>
                <w:szCs w:val="20"/>
              </w:rPr>
            </w:pPr>
          </w:p>
        </w:tc>
      </w:tr>
    </w:tbl>
    <w:p w14:paraId="669DE9BC" w14:textId="531CAD15" w:rsidR="00671D41" w:rsidRDefault="00671D41">
      <w:r>
        <w:br w:type="page"/>
      </w:r>
    </w:p>
    <w:p w14:paraId="558A4666" w14:textId="0FB4ACD2" w:rsidR="00687697" w:rsidRDefault="00687697" w:rsidP="00687697">
      <w:pPr>
        <w:tabs>
          <w:tab w:val="left" w:pos="6345"/>
        </w:tabs>
        <w:jc w:val="right"/>
      </w:pPr>
      <w:r>
        <w:lastRenderedPageBreak/>
        <w:t xml:space="preserve">Приложение № 2 к договору № _____ </w:t>
      </w:r>
    </w:p>
    <w:p w14:paraId="2FFA3C84" w14:textId="2F34E2D2" w:rsidR="00687697" w:rsidRDefault="00687697" w:rsidP="00687697">
      <w:pPr>
        <w:tabs>
          <w:tab w:val="left" w:pos="6345"/>
        </w:tabs>
        <w:jc w:val="right"/>
      </w:pPr>
      <w:r>
        <w:t>от «__» __________20___ г.</w:t>
      </w:r>
    </w:p>
    <w:p w14:paraId="2DF0561E" w14:textId="77777777" w:rsidR="00687697" w:rsidRDefault="00687697" w:rsidP="00687697"/>
    <w:p w14:paraId="2B33EAD0" w14:textId="77777777" w:rsidR="00687697" w:rsidRDefault="00687697" w:rsidP="00687697"/>
    <w:p w14:paraId="134814D1" w14:textId="766A706D" w:rsidR="00687697" w:rsidRPr="00687697" w:rsidRDefault="00687697" w:rsidP="00543F2F">
      <w:pPr>
        <w:ind w:firstLine="709"/>
        <w:jc w:val="center"/>
        <w:rPr>
          <w:b/>
        </w:rPr>
      </w:pPr>
      <w:r w:rsidRPr="00687697">
        <w:rPr>
          <w:b/>
        </w:rPr>
        <w:t>Порядок приема средств измерений</w:t>
      </w:r>
    </w:p>
    <w:p w14:paraId="4F535218" w14:textId="401DEC56" w:rsidR="00687697" w:rsidRPr="00687697" w:rsidRDefault="00687697" w:rsidP="00687697">
      <w:pPr>
        <w:numPr>
          <w:ilvl w:val="0"/>
          <w:numId w:val="23"/>
        </w:numPr>
        <w:ind w:left="0" w:firstLine="709"/>
        <w:jc w:val="both"/>
      </w:pPr>
      <w:r w:rsidRPr="00687697">
        <w:t xml:space="preserve"> Поверке подлежат приборы, внесенные в </w:t>
      </w:r>
      <w:r w:rsidR="007C1D49">
        <w:t xml:space="preserve">ФИФ ОЕИ «Аршин» реестр </w:t>
      </w:r>
      <w:r w:rsidRPr="00687697">
        <w:t>утвержденных типов средств измерения (далее СИ).</w:t>
      </w:r>
    </w:p>
    <w:p w14:paraId="041362BC" w14:textId="7DCC3907" w:rsidR="003F5853" w:rsidRPr="00687697" w:rsidRDefault="00687697" w:rsidP="003F5853">
      <w:pPr>
        <w:numPr>
          <w:ilvl w:val="0"/>
          <w:numId w:val="23"/>
        </w:numPr>
        <w:ind w:left="0" w:firstLine="709"/>
        <w:jc w:val="both"/>
      </w:pPr>
      <w:r w:rsidRPr="00687697">
        <w:t>Перед заключением договора необходимо предоставить</w:t>
      </w:r>
      <w:r w:rsidR="007C1D49">
        <w:t xml:space="preserve"> письмо </w:t>
      </w:r>
      <w:r w:rsidR="003F5853" w:rsidRPr="00687697">
        <w:t>на фирменном бланке организации</w:t>
      </w:r>
      <w:r w:rsidR="003F5853">
        <w:t xml:space="preserve"> </w:t>
      </w:r>
      <w:r w:rsidR="007C1D49">
        <w:t>с указанием видов работ</w:t>
      </w:r>
      <w:r w:rsidR="003F5853">
        <w:t xml:space="preserve"> и списком СИ, </w:t>
      </w:r>
      <w:r w:rsidR="003F5853" w:rsidRPr="00687697">
        <w:t xml:space="preserve">с указанием: </w:t>
      </w:r>
    </w:p>
    <w:p w14:paraId="76BF8023" w14:textId="77777777" w:rsidR="003F5853" w:rsidRPr="00687697" w:rsidRDefault="003F5853" w:rsidP="003F5853">
      <w:pPr>
        <w:ind w:firstLine="709"/>
        <w:jc w:val="both"/>
      </w:pPr>
    </w:p>
    <w:tbl>
      <w:tblPr>
        <w:tblW w:w="8058"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446"/>
        <w:gridCol w:w="1203"/>
        <w:gridCol w:w="581"/>
        <w:gridCol w:w="1189"/>
        <w:gridCol w:w="1162"/>
        <w:gridCol w:w="1476"/>
      </w:tblGrid>
      <w:tr w:rsidR="003F5853" w:rsidRPr="00687697" w14:paraId="14535155" w14:textId="77777777" w:rsidTr="00EA53DC">
        <w:trPr>
          <w:trHeight w:val="445"/>
        </w:trPr>
        <w:tc>
          <w:tcPr>
            <w:tcW w:w="1001" w:type="dxa"/>
          </w:tcPr>
          <w:p w14:paraId="2BA3C79C" w14:textId="77777777" w:rsidR="003F5853" w:rsidRPr="00687697" w:rsidRDefault="003F5853" w:rsidP="00EA53DC">
            <w:pPr>
              <w:jc w:val="both"/>
            </w:pPr>
            <w:r w:rsidRPr="00687697">
              <w:t>№</w:t>
            </w:r>
          </w:p>
          <w:p w14:paraId="452D801E" w14:textId="77777777" w:rsidR="003F5853" w:rsidRPr="00687697" w:rsidRDefault="003F5853" w:rsidP="00EA53DC">
            <w:pPr>
              <w:jc w:val="both"/>
            </w:pPr>
            <w:r w:rsidRPr="00687697">
              <w:t>п/п</w:t>
            </w:r>
          </w:p>
        </w:tc>
        <w:tc>
          <w:tcPr>
            <w:tcW w:w="1446" w:type="dxa"/>
          </w:tcPr>
          <w:p w14:paraId="7D98CD92" w14:textId="77777777" w:rsidR="003F5853" w:rsidRPr="00687697" w:rsidRDefault="003F5853" w:rsidP="00EA53DC">
            <w:pPr>
              <w:jc w:val="both"/>
            </w:pPr>
            <w:r w:rsidRPr="00687697">
              <w:t>Заводской</w:t>
            </w:r>
          </w:p>
          <w:p w14:paraId="6A134F99" w14:textId="77777777" w:rsidR="003F5853" w:rsidRPr="00687697" w:rsidRDefault="003F5853" w:rsidP="00EA53DC">
            <w:pPr>
              <w:jc w:val="both"/>
            </w:pPr>
            <w:r w:rsidRPr="00687697">
              <w:t>номер</w:t>
            </w:r>
          </w:p>
        </w:tc>
        <w:tc>
          <w:tcPr>
            <w:tcW w:w="1203" w:type="dxa"/>
          </w:tcPr>
          <w:p w14:paraId="01E1A0A3" w14:textId="77777777" w:rsidR="003F5853" w:rsidRPr="00687697" w:rsidRDefault="003F5853" w:rsidP="00EA53DC">
            <w:pPr>
              <w:jc w:val="both"/>
            </w:pPr>
            <w:r w:rsidRPr="00687697">
              <w:t>Тип прибора</w:t>
            </w:r>
          </w:p>
        </w:tc>
        <w:tc>
          <w:tcPr>
            <w:tcW w:w="581" w:type="dxa"/>
          </w:tcPr>
          <w:p w14:paraId="47DC50F3" w14:textId="77777777" w:rsidR="003F5853" w:rsidRPr="00687697" w:rsidRDefault="003F5853" w:rsidP="00EA53DC">
            <w:pPr>
              <w:jc w:val="both"/>
            </w:pPr>
            <w:r w:rsidRPr="00687697">
              <w:t xml:space="preserve"> Ø мм</w:t>
            </w:r>
          </w:p>
        </w:tc>
        <w:tc>
          <w:tcPr>
            <w:tcW w:w="1189" w:type="dxa"/>
          </w:tcPr>
          <w:p w14:paraId="6A1A5BE9" w14:textId="77777777" w:rsidR="003F5853" w:rsidRPr="00687697" w:rsidRDefault="003F5853" w:rsidP="00EA53DC">
            <w:pPr>
              <w:jc w:val="both"/>
            </w:pPr>
            <w:r w:rsidRPr="00687697">
              <w:t>Модель</w:t>
            </w:r>
          </w:p>
        </w:tc>
        <w:tc>
          <w:tcPr>
            <w:tcW w:w="1162" w:type="dxa"/>
          </w:tcPr>
          <w:p w14:paraId="1044DE20" w14:textId="77777777" w:rsidR="003F5853" w:rsidRPr="00687697" w:rsidRDefault="003F5853" w:rsidP="00EA53DC">
            <w:pPr>
              <w:jc w:val="both"/>
            </w:pPr>
            <w:r w:rsidRPr="00687697">
              <w:t xml:space="preserve">Шкала </w:t>
            </w:r>
          </w:p>
          <w:p w14:paraId="3D0A3B5B" w14:textId="77777777" w:rsidR="003F5853" w:rsidRPr="00687697" w:rsidRDefault="003F5853" w:rsidP="00EA53DC">
            <w:pPr>
              <w:jc w:val="both"/>
            </w:pPr>
            <w:r w:rsidRPr="00687697">
              <w:t>кгс/см2</w:t>
            </w:r>
          </w:p>
        </w:tc>
        <w:tc>
          <w:tcPr>
            <w:tcW w:w="1476" w:type="dxa"/>
          </w:tcPr>
          <w:p w14:paraId="4C93E1B5" w14:textId="77777777" w:rsidR="003F5853" w:rsidRPr="00687697" w:rsidRDefault="003F5853" w:rsidP="00EA53DC">
            <w:pPr>
              <w:jc w:val="both"/>
            </w:pPr>
            <w:r w:rsidRPr="00687697">
              <w:t xml:space="preserve">    Год</w:t>
            </w:r>
          </w:p>
          <w:p w14:paraId="6046B9D0" w14:textId="77777777" w:rsidR="003F5853" w:rsidRPr="00687697" w:rsidRDefault="003F5853" w:rsidP="00EA53DC">
            <w:pPr>
              <w:jc w:val="both"/>
            </w:pPr>
            <w:r w:rsidRPr="00687697">
              <w:t>Выпуска</w:t>
            </w:r>
          </w:p>
        </w:tc>
      </w:tr>
      <w:tr w:rsidR="003F5853" w:rsidRPr="00687697" w14:paraId="55831556" w14:textId="77777777" w:rsidTr="00EA53DC">
        <w:trPr>
          <w:trHeight w:val="241"/>
        </w:trPr>
        <w:tc>
          <w:tcPr>
            <w:tcW w:w="1001" w:type="dxa"/>
          </w:tcPr>
          <w:p w14:paraId="5B63EB84" w14:textId="77777777" w:rsidR="003F5853" w:rsidRPr="00687697" w:rsidRDefault="003F5853" w:rsidP="00EA53DC">
            <w:pPr>
              <w:jc w:val="center"/>
            </w:pPr>
            <w:r w:rsidRPr="00687697">
              <w:t>1</w:t>
            </w:r>
          </w:p>
        </w:tc>
        <w:tc>
          <w:tcPr>
            <w:tcW w:w="1446" w:type="dxa"/>
          </w:tcPr>
          <w:p w14:paraId="234F054A" w14:textId="77777777" w:rsidR="003F5853" w:rsidRPr="00687697" w:rsidRDefault="003F5853" w:rsidP="00EA53DC">
            <w:pPr>
              <w:jc w:val="center"/>
            </w:pPr>
            <w:r w:rsidRPr="00687697">
              <w:t>2</w:t>
            </w:r>
          </w:p>
        </w:tc>
        <w:tc>
          <w:tcPr>
            <w:tcW w:w="1203" w:type="dxa"/>
          </w:tcPr>
          <w:p w14:paraId="298AB5A9" w14:textId="77777777" w:rsidR="003F5853" w:rsidRPr="00687697" w:rsidRDefault="003F5853" w:rsidP="00EA53DC">
            <w:pPr>
              <w:jc w:val="center"/>
            </w:pPr>
            <w:r w:rsidRPr="00687697">
              <w:t>3</w:t>
            </w:r>
          </w:p>
        </w:tc>
        <w:tc>
          <w:tcPr>
            <w:tcW w:w="581" w:type="dxa"/>
          </w:tcPr>
          <w:p w14:paraId="4967DCB3" w14:textId="77777777" w:rsidR="003F5853" w:rsidRPr="00687697" w:rsidRDefault="003F5853" w:rsidP="00EA53DC">
            <w:pPr>
              <w:jc w:val="center"/>
            </w:pPr>
            <w:r w:rsidRPr="00687697">
              <w:t>4</w:t>
            </w:r>
          </w:p>
        </w:tc>
        <w:tc>
          <w:tcPr>
            <w:tcW w:w="1189" w:type="dxa"/>
          </w:tcPr>
          <w:p w14:paraId="308AA3BB" w14:textId="77777777" w:rsidR="003F5853" w:rsidRPr="00687697" w:rsidRDefault="003F5853" w:rsidP="00EA53DC">
            <w:pPr>
              <w:jc w:val="center"/>
            </w:pPr>
            <w:r w:rsidRPr="00687697">
              <w:t>5</w:t>
            </w:r>
          </w:p>
        </w:tc>
        <w:tc>
          <w:tcPr>
            <w:tcW w:w="1162" w:type="dxa"/>
          </w:tcPr>
          <w:p w14:paraId="51B81B91" w14:textId="77777777" w:rsidR="003F5853" w:rsidRPr="00687697" w:rsidRDefault="003F5853" w:rsidP="00EA53DC">
            <w:pPr>
              <w:jc w:val="center"/>
            </w:pPr>
            <w:r w:rsidRPr="00687697">
              <w:t>6</w:t>
            </w:r>
          </w:p>
        </w:tc>
        <w:tc>
          <w:tcPr>
            <w:tcW w:w="1476" w:type="dxa"/>
          </w:tcPr>
          <w:p w14:paraId="1F067354" w14:textId="77777777" w:rsidR="003F5853" w:rsidRPr="00687697" w:rsidRDefault="003F5853" w:rsidP="00EA53DC">
            <w:pPr>
              <w:jc w:val="center"/>
            </w:pPr>
            <w:r w:rsidRPr="00687697">
              <w:t>7</w:t>
            </w:r>
          </w:p>
        </w:tc>
      </w:tr>
    </w:tbl>
    <w:p w14:paraId="25AC1D6D" w14:textId="77777777" w:rsidR="003F5853" w:rsidRDefault="003F5853" w:rsidP="003F5853">
      <w:pPr>
        <w:ind w:firstLine="709"/>
        <w:jc w:val="both"/>
      </w:pPr>
    </w:p>
    <w:p w14:paraId="20D66A72" w14:textId="09B874E8" w:rsidR="003F5853" w:rsidRDefault="003F5853" w:rsidP="003F5853">
      <w:pPr>
        <w:ind w:firstLine="709"/>
        <w:jc w:val="both"/>
      </w:pPr>
      <w:r>
        <w:t xml:space="preserve">Заполняется для каждой единицы СИ: для </w:t>
      </w:r>
      <w:r w:rsidRPr="00687697">
        <w:t>манометр</w:t>
      </w:r>
      <w:r>
        <w:t>ов – все графы,</w:t>
      </w:r>
      <w:r w:rsidRPr="00687697">
        <w:t xml:space="preserve"> </w:t>
      </w:r>
      <w:r>
        <w:t>д</w:t>
      </w:r>
      <w:r w:rsidRPr="00687697">
        <w:t>ля других СИ</w:t>
      </w:r>
      <w:r>
        <w:t xml:space="preserve"> – </w:t>
      </w:r>
      <w:r w:rsidRPr="00687697">
        <w:t>графы</w:t>
      </w:r>
      <w:r>
        <w:t xml:space="preserve"> </w:t>
      </w:r>
      <w:r w:rsidRPr="00687697">
        <w:t>4 и 6 не заполняются.</w:t>
      </w:r>
    </w:p>
    <w:p w14:paraId="04699D56" w14:textId="77777777" w:rsidR="003F5853" w:rsidRDefault="003F5853" w:rsidP="003F5853">
      <w:pPr>
        <w:ind w:firstLine="709"/>
        <w:jc w:val="both"/>
      </w:pPr>
    </w:p>
    <w:p w14:paraId="6FA6B63E" w14:textId="77777777" w:rsidR="003F5853" w:rsidRDefault="003F5853" w:rsidP="00687697">
      <w:pPr>
        <w:numPr>
          <w:ilvl w:val="0"/>
          <w:numId w:val="23"/>
        </w:numPr>
        <w:ind w:left="0" w:firstLine="709"/>
        <w:jc w:val="both"/>
      </w:pPr>
      <w:r w:rsidRPr="00687697">
        <w:t xml:space="preserve">СИ принимаются на поверку после заключения договора на оказание услуг. </w:t>
      </w:r>
    </w:p>
    <w:p w14:paraId="5A2B3510" w14:textId="69AA613B" w:rsidR="00687697" w:rsidRPr="00687697" w:rsidRDefault="00687697" w:rsidP="00687697">
      <w:pPr>
        <w:numPr>
          <w:ilvl w:val="0"/>
          <w:numId w:val="23"/>
        </w:numPr>
        <w:ind w:left="0" w:firstLine="709"/>
        <w:jc w:val="both"/>
      </w:pPr>
      <w:r w:rsidRPr="00687697">
        <w:t xml:space="preserve">Все </w:t>
      </w:r>
      <w:r w:rsidR="00543F2F">
        <w:t>СИ</w:t>
      </w:r>
      <w:r w:rsidRPr="00687697">
        <w:t xml:space="preserve"> должны иметь заводские, серийные номера или другие буквенно-цифровые обозначения, однозначно идентифицирующие каждый экземпляр средства измерений (часть 2 статьи 9 ФЗ № 102 «Об обеспечении единства измерений»).</w:t>
      </w:r>
    </w:p>
    <w:p w14:paraId="469F7A22" w14:textId="391B55D1" w:rsidR="00687697" w:rsidRPr="00687697" w:rsidRDefault="00687697" w:rsidP="00687697">
      <w:pPr>
        <w:numPr>
          <w:ilvl w:val="0"/>
          <w:numId w:val="23"/>
        </w:numPr>
        <w:ind w:left="0" w:firstLine="709"/>
        <w:jc w:val="both"/>
      </w:pPr>
      <w:r w:rsidRPr="00687697">
        <w:t xml:space="preserve"> СИ представляются на поверку чистыми, расконсервированными, с техническим описанием, руководством (инструкцией) по эксплуатации (при наличии в комплекте СИ, указанном в описании типа СИ), методикой поверки, паспортом (формуляром) и свидетельством о последней поверке или внесения сведений в ФИФ </w:t>
      </w:r>
      <w:r w:rsidR="007C1D49">
        <w:t xml:space="preserve">ОЕИ </w:t>
      </w:r>
      <w:r w:rsidRPr="00687697">
        <w:t>«Аршин» (при наличии требования в методике поверки об обязательном оформлении свидетельства о поверке), а также необходимыми комплектующими устройствами.</w:t>
      </w:r>
    </w:p>
    <w:p w14:paraId="6F1D4397" w14:textId="1E45139F" w:rsidR="00687697" w:rsidRPr="00687697" w:rsidRDefault="00687697" w:rsidP="00687697">
      <w:pPr>
        <w:numPr>
          <w:ilvl w:val="0"/>
          <w:numId w:val="23"/>
        </w:numPr>
        <w:ind w:left="0" w:firstLine="709"/>
        <w:jc w:val="both"/>
      </w:pPr>
      <w:r w:rsidRPr="00687697">
        <w:t>Кислородные манометры представляются на поверку чистыми, обезжиренными и без контакта с маслом</w:t>
      </w:r>
      <w:r w:rsidR="00647E61">
        <w:t>, с документами, подтверждающими выполнение мероприятий по обезжириванию (нейтрализации, дезактивации)</w:t>
      </w:r>
      <w:r w:rsidRPr="00687697">
        <w:t>.</w:t>
      </w:r>
      <w:r w:rsidR="00EE7E6F">
        <w:t xml:space="preserve"> Таким документом </w:t>
      </w:r>
      <w:r w:rsidR="00C13058">
        <w:t>является</w:t>
      </w:r>
      <w:r w:rsidR="00EE7E6F">
        <w:t xml:space="preserve"> письмо в произвольной форме на бланке организации. </w:t>
      </w:r>
    </w:p>
    <w:p w14:paraId="55D40EFD" w14:textId="77777777" w:rsidR="00C13058" w:rsidRDefault="00C13058" w:rsidP="00C13058">
      <w:pPr>
        <w:numPr>
          <w:ilvl w:val="0"/>
          <w:numId w:val="23"/>
        </w:numPr>
        <w:ind w:left="0" w:firstLine="709"/>
        <w:jc w:val="both"/>
      </w:pPr>
      <w:r w:rsidRPr="00687697">
        <w:t xml:space="preserve">СИ, имеющие механические повреждения: разбитое стекло, поврежденный корпус, сломанная клемма, сорванная резьба, коррозия, - в поверку (калибровку) не принимаются. </w:t>
      </w:r>
    </w:p>
    <w:p w14:paraId="44AEA9DE" w14:textId="052EA170" w:rsidR="00687697" w:rsidRPr="003F5853" w:rsidRDefault="00687697" w:rsidP="003F5853">
      <w:pPr>
        <w:numPr>
          <w:ilvl w:val="0"/>
          <w:numId w:val="23"/>
        </w:numPr>
        <w:ind w:left="0" w:firstLine="709"/>
        <w:jc w:val="both"/>
      </w:pPr>
      <w:r w:rsidRPr="00687697">
        <w:t xml:space="preserve">Сведения о результатах поверки передаются в Федеральный информационный фонд по обеспечению единства измерений (ФГИС «Аршин»), который является информационной системой общего пользования, находящейся в открытом доступе в сети Интернет по ссылке: </w:t>
      </w:r>
      <w:hyperlink r:id="rId9" w:history="1">
        <w:r w:rsidRPr="003F5853">
          <w:t>http://fundmetrology.ru/</w:t>
        </w:r>
      </w:hyperlink>
      <w:r w:rsidRPr="003F5853">
        <w:t>.</w:t>
      </w:r>
      <w:r w:rsidRPr="00687697">
        <w:t xml:space="preserve"> </w:t>
      </w:r>
    </w:p>
    <w:p w14:paraId="6290AE1C" w14:textId="010F8072" w:rsidR="003F5853" w:rsidRDefault="003F5853" w:rsidP="003F5853">
      <w:pPr>
        <w:numPr>
          <w:ilvl w:val="0"/>
          <w:numId w:val="23"/>
        </w:numPr>
        <w:ind w:left="0" w:firstLine="709"/>
        <w:jc w:val="both"/>
      </w:pPr>
      <w:r>
        <w:t>По</w:t>
      </w:r>
      <w:r w:rsidR="00C13058">
        <w:t xml:space="preserve"> письменному</w:t>
      </w:r>
      <w:r>
        <w:t xml:space="preserve"> заявлению Заказчика знак поверки наносится на СИ, в паспорт или формуляр.</w:t>
      </w:r>
    </w:p>
    <w:p w14:paraId="377D0573" w14:textId="77777777" w:rsidR="002300DF" w:rsidRDefault="002300DF" w:rsidP="00687697">
      <w:pPr>
        <w:ind w:firstLine="709"/>
        <w:jc w:val="both"/>
      </w:pPr>
    </w:p>
    <w:p w14:paraId="5246EDA9" w14:textId="77777777" w:rsidR="002300DF" w:rsidRPr="00687697" w:rsidRDefault="002300DF" w:rsidP="00687697">
      <w:pPr>
        <w:ind w:firstLine="709"/>
        <w:jc w:val="both"/>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2300DF" w:rsidRPr="002300DF" w14:paraId="2FF90381" w14:textId="77777777" w:rsidTr="002300DF">
        <w:trPr>
          <w:trHeight w:val="1124"/>
        </w:trPr>
        <w:tc>
          <w:tcPr>
            <w:tcW w:w="4820" w:type="dxa"/>
            <w:shd w:val="clear" w:color="auto" w:fill="auto"/>
          </w:tcPr>
          <w:p w14:paraId="4A75F19B" w14:textId="77777777" w:rsidR="002300DF" w:rsidRPr="002300DF" w:rsidRDefault="002300DF" w:rsidP="002300DF">
            <w:pPr>
              <w:ind w:firstLine="709"/>
              <w:jc w:val="both"/>
            </w:pPr>
            <w:r w:rsidRPr="002300DF">
              <w:t>Заказчик:</w:t>
            </w:r>
          </w:p>
          <w:p w14:paraId="29C2B1A2" w14:textId="77777777" w:rsidR="002300DF" w:rsidRPr="002300DF" w:rsidRDefault="002300DF" w:rsidP="002300DF">
            <w:pPr>
              <w:ind w:firstLine="709"/>
              <w:jc w:val="both"/>
            </w:pPr>
          </w:p>
        </w:tc>
        <w:tc>
          <w:tcPr>
            <w:tcW w:w="4820" w:type="dxa"/>
            <w:shd w:val="clear" w:color="auto" w:fill="auto"/>
          </w:tcPr>
          <w:p w14:paraId="2D256407" w14:textId="77777777" w:rsidR="002300DF" w:rsidRPr="002300DF" w:rsidRDefault="002300DF" w:rsidP="002300DF">
            <w:pPr>
              <w:ind w:firstLine="709"/>
              <w:jc w:val="both"/>
            </w:pPr>
            <w:r w:rsidRPr="002300DF">
              <w:t>Исполнитель:</w:t>
            </w:r>
          </w:p>
          <w:p w14:paraId="0E7B21A9" w14:textId="77777777" w:rsidR="002300DF" w:rsidRPr="002300DF" w:rsidRDefault="002300DF" w:rsidP="002300DF">
            <w:pPr>
              <w:ind w:firstLine="709"/>
              <w:jc w:val="both"/>
              <w:rPr>
                <w:b/>
              </w:rPr>
            </w:pPr>
            <w:r w:rsidRPr="002300DF">
              <w:rPr>
                <w:b/>
              </w:rPr>
              <w:t>ИЯФ СО РАН</w:t>
            </w:r>
          </w:p>
          <w:p w14:paraId="67B8E718" w14:textId="77777777" w:rsidR="002300DF" w:rsidRPr="002300DF" w:rsidRDefault="002300DF" w:rsidP="002300DF">
            <w:pPr>
              <w:ind w:firstLine="709"/>
              <w:jc w:val="both"/>
            </w:pPr>
            <w:r w:rsidRPr="002300DF">
              <w:t>____________/______________</w:t>
            </w:r>
          </w:p>
          <w:p w14:paraId="3B867310" w14:textId="77777777" w:rsidR="002300DF" w:rsidRPr="002300DF" w:rsidRDefault="002300DF" w:rsidP="002300DF">
            <w:pPr>
              <w:ind w:firstLine="709"/>
              <w:jc w:val="both"/>
            </w:pPr>
            <w:r w:rsidRPr="002300DF">
              <w:t xml:space="preserve">Мп </w:t>
            </w:r>
          </w:p>
        </w:tc>
      </w:tr>
    </w:tbl>
    <w:p w14:paraId="7488163F" w14:textId="77777777" w:rsidR="0089546B" w:rsidRPr="002821F3" w:rsidRDefault="0089546B" w:rsidP="00687697">
      <w:pPr>
        <w:ind w:firstLine="709"/>
        <w:jc w:val="both"/>
      </w:pPr>
    </w:p>
    <w:sectPr w:rsidR="0089546B" w:rsidRPr="002821F3" w:rsidSect="00F84900">
      <w:footerReference w:type="even" r:id="rId10"/>
      <w:footerReference w:type="default" r:id="rId11"/>
      <w:pgSz w:w="11906" w:h="16838"/>
      <w:pgMar w:top="127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DAED" w14:textId="77777777" w:rsidR="00EE5386" w:rsidRDefault="00EE5386">
      <w:r>
        <w:separator/>
      </w:r>
    </w:p>
  </w:endnote>
  <w:endnote w:type="continuationSeparator" w:id="0">
    <w:p w14:paraId="6315EB82" w14:textId="77777777" w:rsidR="00EE5386" w:rsidRDefault="00EE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4FDD" w14:textId="77777777" w:rsidR="005C047A" w:rsidRDefault="005C047A" w:rsidP="00F739D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BB48031" w14:textId="77777777" w:rsidR="005C047A" w:rsidRDefault="005C047A" w:rsidP="00540F6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85A7" w14:textId="700A78F2" w:rsidR="005C047A" w:rsidRDefault="005C047A" w:rsidP="00F739D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6204">
      <w:rPr>
        <w:rStyle w:val="a5"/>
        <w:noProof/>
      </w:rPr>
      <w:t>8</w:t>
    </w:r>
    <w:r>
      <w:rPr>
        <w:rStyle w:val="a5"/>
      </w:rPr>
      <w:fldChar w:fldCharType="end"/>
    </w:r>
  </w:p>
  <w:p w14:paraId="1FF60F0B" w14:textId="77777777" w:rsidR="005C047A" w:rsidRDefault="005C047A" w:rsidP="00540F6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7A5E" w14:textId="77777777" w:rsidR="00EE5386" w:rsidRDefault="00EE5386">
      <w:r>
        <w:separator/>
      </w:r>
    </w:p>
  </w:footnote>
  <w:footnote w:type="continuationSeparator" w:id="0">
    <w:p w14:paraId="7D49B8E9" w14:textId="77777777" w:rsidR="00EE5386" w:rsidRDefault="00EE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AD3"/>
    <w:multiLevelType w:val="multilevel"/>
    <w:tmpl w:val="40FC6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91873"/>
    <w:multiLevelType w:val="hybridMultilevel"/>
    <w:tmpl w:val="841EFF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372A1A"/>
    <w:multiLevelType w:val="hybridMultilevel"/>
    <w:tmpl w:val="ADFE93AE"/>
    <w:lvl w:ilvl="0" w:tplc="216229D0">
      <w:start w:val="1"/>
      <w:numFmt w:val="decimal"/>
      <w:lvlText w:val="%1."/>
      <w:lvlJc w:val="left"/>
      <w:pPr>
        <w:ind w:left="785" w:hanging="360"/>
      </w:pPr>
      <w:rPr>
        <w:rFonts w:hint="default"/>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F37D8"/>
    <w:multiLevelType w:val="hybridMultilevel"/>
    <w:tmpl w:val="2312BF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210482"/>
    <w:multiLevelType w:val="hybridMultilevel"/>
    <w:tmpl w:val="FBE05648"/>
    <w:lvl w:ilvl="0" w:tplc="71C4F73C">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A664DA"/>
    <w:multiLevelType w:val="hybridMultilevel"/>
    <w:tmpl w:val="921A7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531D1A"/>
    <w:multiLevelType w:val="hybridMultilevel"/>
    <w:tmpl w:val="B3F69C9C"/>
    <w:lvl w:ilvl="0" w:tplc="5CEA129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504FD2"/>
    <w:multiLevelType w:val="hybridMultilevel"/>
    <w:tmpl w:val="45DA1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E95FC3"/>
    <w:multiLevelType w:val="multilevel"/>
    <w:tmpl w:val="1CC416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404E3F"/>
    <w:multiLevelType w:val="singleLevel"/>
    <w:tmpl w:val="0419000F"/>
    <w:lvl w:ilvl="0">
      <w:start w:val="1"/>
      <w:numFmt w:val="decimal"/>
      <w:lvlText w:val="%1."/>
      <w:lvlJc w:val="left"/>
      <w:pPr>
        <w:tabs>
          <w:tab w:val="num" w:pos="720"/>
        </w:tabs>
        <w:ind w:left="720" w:hanging="360"/>
      </w:pPr>
    </w:lvl>
  </w:abstractNum>
  <w:abstractNum w:abstractNumId="10" w15:restartNumberingAfterBreak="0">
    <w:nsid w:val="329E2522"/>
    <w:multiLevelType w:val="hybridMultilevel"/>
    <w:tmpl w:val="67CA4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4043026"/>
    <w:multiLevelType w:val="multilevel"/>
    <w:tmpl w:val="4906E0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BFF5ED2"/>
    <w:multiLevelType w:val="hybridMultilevel"/>
    <w:tmpl w:val="FAB6D08E"/>
    <w:lvl w:ilvl="0" w:tplc="5CEA129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021F60"/>
    <w:multiLevelType w:val="hybridMultilevel"/>
    <w:tmpl w:val="987A1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A01F4E"/>
    <w:multiLevelType w:val="hybridMultilevel"/>
    <w:tmpl w:val="EC342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521A9E"/>
    <w:multiLevelType w:val="hybridMultilevel"/>
    <w:tmpl w:val="DA6CE804"/>
    <w:lvl w:ilvl="0" w:tplc="3F540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F413E2"/>
    <w:multiLevelType w:val="hybridMultilevel"/>
    <w:tmpl w:val="B23E6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D0322C"/>
    <w:multiLevelType w:val="multilevel"/>
    <w:tmpl w:val="3450488E"/>
    <w:lvl w:ilvl="0">
      <w:start w:val="1"/>
      <w:numFmt w:val="decimal"/>
      <w:lvlText w:val="%1."/>
      <w:lvlJc w:val="left"/>
      <w:pPr>
        <w:ind w:left="54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8" w15:restartNumberingAfterBreak="0">
    <w:nsid w:val="58B840B1"/>
    <w:multiLevelType w:val="multilevel"/>
    <w:tmpl w:val="40FC6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FA44EE"/>
    <w:multiLevelType w:val="hybridMultilevel"/>
    <w:tmpl w:val="125EF5FA"/>
    <w:lvl w:ilvl="0" w:tplc="72E066F4">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11A61"/>
    <w:multiLevelType w:val="multilevel"/>
    <w:tmpl w:val="40FC6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DA1055"/>
    <w:multiLevelType w:val="hybridMultilevel"/>
    <w:tmpl w:val="5D0E7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1829B6"/>
    <w:multiLevelType w:val="hybridMultilevel"/>
    <w:tmpl w:val="06D8C5E4"/>
    <w:lvl w:ilvl="0" w:tplc="64FC827A">
      <w:start w:val="9"/>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7"/>
  </w:num>
  <w:num w:numId="2">
    <w:abstractNumId w:val="5"/>
  </w:num>
  <w:num w:numId="3">
    <w:abstractNumId w:val="1"/>
  </w:num>
  <w:num w:numId="4">
    <w:abstractNumId w:val="14"/>
  </w:num>
  <w:num w:numId="5">
    <w:abstractNumId w:val="9"/>
  </w:num>
  <w:num w:numId="6">
    <w:abstractNumId w:val="16"/>
  </w:num>
  <w:num w:numId="7">
    <w:abstractNumId w:val="3"/>
  </w:num>
  <w:num w:numId="8">
    <w:abstractNumId w:val="6"/>
  </w:num>
  <w:num w:numId="9">
    <w:abstractNumId w:val="0"/>
  </w:num>
  <w:num w:numId="10">
    <w:abstractNumId w:val="10"/>
  </w:num>
  <w:num w:numId="11">
    <w:abstractNumId w:val="21"/>
  </w:num>
  <w:num w:numId="12">
    <w:abstractNumId w:val="4"/>
  </w:num>
  <w:num w:numId="13">
    <w:abstractNumId w:val="8"/>
  </w:num>
  <w:num w:numId="14">
    <w:abstractNumId w:val="12"/>
  </w:num>
  <w:num w:numId="15">
    <w:abstractNumId w:val="13"/>
  </w:num>
  <w:num w:numId="16">
    <w:abstractNumId w:val="20"/>
  </w:num>
  <w:num w:numId="17">
    <w:abstractNumId w:val="11"/>
  </w:num>
  <w:num w:numId="18">
    <w:abstractNumId w:val="18"/>
  </w:num>
  <w:num w:numId="19">
    <w:abstractNumId w:val="17"/>
  </w:num>
  <w:num w:numId="20">
    <w:abstractNumId w:val="22"/>
  </w:num>
  <w:num w:numId="21">
    <w:abstractNumId w:val="1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65"/>
    <w:rsid w:val="000060A8"/>
    <w:rsid w:val="000060C8"/>
    <w:rsid w:val="000109A7"/>
    <w:rsid w:val="000136B9"/>
    <w:rsid w:val="000277D0"/>
    <w:rsid w:val="000467C0"/>
    <w:rsid w:val="000551AE"/>
    <w:rsid w:val="00071A49"/>
    <w:rsid w:val="0007201A"/>
    <w:rsid w:val="00072842"/>
    <w:rsid w:val="00072A68"/>
    <w:rsid w:val="000807C7"/>
    <w:rsid w:val="0008742A"/>
    <w:rsid w:val="00087523"/>
    <w:rsid w:val="00090AAD"/>
    <w:rsid w:val="00094693"/>
    <w:rsid w:val="000A0957"/>
    <w:rsid w:val="000D1951"/>
    <w:rsid w:val="000E41E3"/>
    <w:rsid w:val="001059AD"/>
    <w:rsid w:val="00107EAD"/>
    <w:rsid w:val="00115785"/>
    <w:rsid w:val="001305CE"/>
    <w:rsid w:val="0013518E"/>
    <w:rsid w:val="00136237"/>
    <w:rsid w:val="001401FE"/>
    <w:rsid w:val="001410AC"/>
    <w:rsid w:val="00143A5E"/>
    <w:rsid w:val="0014666F"/>
    <w:rsid w:val="00156DA3"/>
    <w:rsid w:val="00165291"/>
    <w:rsid w:val="0016645D"/>
    <w:rsid w:val="001732FC"/>
    <w:rsid w:val="00177773"/>
    <w:rsid w:val="00182863"/>
    <w:rsid w:val="001867F1"/>
    <w:rsid w:val="00186AB5"/>
    <w:rsid w:val="00194578"/>
    <w:rsid w:val="001A0C1C"/>
    <w:rsid w:val="001A5853"/>
    <w:rsid w:val="001A5A20"/>
    <w:rsid w:val="001A6BE7"/>
    <w:rsid w:val="001D454A"/>
    <w:rsid w:val="001D4D7F"/>
    <w:rsid w:val="001E3735"/>
    <w:rsid w:val="00202BA4"/>
    <w:rsid w:val="00203024"/>
    <w:rsid w:val="00203C90"/>
    <w:rsid w:val="002042A7"/>
    <w:rsid w:val="002071D9"/>
    <w:rsid w:val="0021799B"/>
    <w:rsid w:val="002300DF"/>
    <w:rsid w:val="00230747"/>
    <w:rsid w:val="00231B9F"/>
    <w:rsid w:val="002324CB"/>
    <w:rsid w:val="00232DA0"/>
    <w:rsid w:val="002334C1"/>
    <w:rsid w:val="00233DD0"/>
    <w:rsid w:val="002365CF"/>
    <w:rsid w:val="00243340"/>
    <w:rsid w:val="00260D3C"/>
    <w:rsid w:val="00263C34"/>
    <w:rsid w:val="0026586E"/>
    <w:rsid w:val="002749A1"/>
    <w:rsid w:val="002754F7"/>
    <w:rsid w:val="00286CAB"/>
    <w:rsid w:val="00293751"/>
    <w:rsid w:val="00297CE8"/>
    <w:rsid w:val="002A19DC"/>
    <w:rsid w:val="002A348D"/>
    <w:rsid w:val="002A7FEF"/>
    <w:rsid w:val="002B0AD5"/>
    <w:rsid w:val="002B412A"/>
    <w:rsid w:val="002C7793"/>
    <w:rsid w:val="002E1F47"/>
    <w:rsid w:val="002E70EC"/>
    <w:rsid w:val="002F2DC7"/>
    <w:rsid w:val="00310C5B"/>
    <w:rsid w:val="00311129"/>
    <w:rsid w:val="00311C20"/>
    <w:rsid w:val="00322789"/>
    <w:rsid w:val="00331A81"/>
    <w:rsid w:val="003422AC"/>
    <w:rsid w:val="00343B7E"/>
    <w:rsid w:val="00343F5B"/>
    <w:rsid w:val="00347963"/>
    <w:rsid w:val="00351255"/>
    <w:rsid w:val="0035453E"/>
    <w:rsid w:val="00365973"/>
    <w:rsid w:val="00377F86"/>
    <w:rsid w:val="00385AC4"/>
    <w:rsid w:val="003A19A7"/>
    <w:rsid w:val="003C2317"/>
    <w:rsid w:val="003D2EB8"/>
    <w:rsid w:val="003F1ED7"/>
    <w:rsid w:val="003F4882"/>
    <w:rsid w:val="003F5853"/>
    <w:rsid w:val="003F740D"/>
    <w:rsid w:val="003F78BB"/>
    <w:rsid w:val="00403561"/>
    <w:rsid w:val="00411E2C"/>
    <w:rsid w:val="00420425"/>
    <w:rsid w:val="00436D3B"/>
    <w:rsid w:val="0044453D"/>
    <w:rsid w:val="00471B2A"/>
    <w:rsid w:val="00472155"/>
    <w:rsid w:val="00477396"/>
    <w:rsid w:val="004950DD"/>
    <w:rsid w:val="004A0C50"/>
    <w:rsid w:val="004A725F"/>
    <w:rsid w:val="004B0358"/>
    <w:rsid w:val="004B35DC"/>
    <w:rsid w:val="004B7E0B"/>
    <w:rsid w:val="004D0A42"/>
    <w:rsid w:val="004E5D1D"/>
    <w:rsid w:val="004F282B"/>
    <w:rsid w:val="004F7AAC"/>
    <w:rsid w:val="00502691"/>
    <w:rsid w:val="00505BE2"/>
    <w:rsid w:val="00511661"/>
    <w:rsid w:val="00516D47"/>
    <w:rsid w:val="00532C92"/>
    <w:rsid w:val="00535008"/>
    <w:rsid w:val="00540F69"/>
    <w:rsid w:val="00543559"/>
    <w:rsid w:val="00543F2F"/>
    <w:rsid w:val="005501A3"/>
    <w:rsid w:val="005538DB"/>
    <w:rsid w:val="0055570C"/>
    <w:rsid w:val="005571ED"/>
    <w:rsid w:val="00570594"/>
    <w:rsid w:val="00570AC7"/>
    <w:rsid w:val="005829D8"/>
    <w:rsid w:val="005876B6"/>
    <w:rsid w:val="005975B9"/>
    <w:rsid w:val="005A6532"/>
    <w:rsid w:val="005A657D"/>
    <w:rsid w:val="005A6AF8"/>
    <w:rsid w:val="005C027E"/>
    <w:rsid w:val="005C047A"/>
    <w:rsid w:val="005C1683"/>
    <w:rsid w:val="005C2EB3"/>
    <w:rsid w:val="005D452D"/>
    <w:rsid w:val="005E3B73"/>
    <w:rsid w:val="005F1C91"/>
    <w:rsid w:val="005F3364"/>
    <w:rsid w:val="006019CB"/>
    <w:rsid w:val="00603D9F"/>
    <w:rsid w:val="0060757A"/>
    <w:rsid w:val="006110AB"/>
    <w:rsid w:val="006202AB"/>
    <w:rsid w:val="00627AA7"/>
    <w:rsid w:val="006368FB"/>
    <w:rsid w:val="00642F17"/>
    <w:rsid w:val="00647E61"/>
    <w:rsid w:val="0066635B"/>
    <w:rsid w:val="00671D41"/>
    <w:rsid w:val="00676B2F"/>
    <w:rsid w:val="00685B1F"/>
    <w:rsid w:val="00686D6D"/>
    <w:rsid w:val="00687697"/>
    <w:rsid w:val="006956E2"/>
    <w:rsid w:val="00697ECD"/>
    <w:rsid w:val="006A17D2"/>
    <w:rsid w:val="006A7BDF"/>
    <w:rsid w:val="006A7C0B"/>
    <w:rsid w:val="006D01C0"/>
    <w:rsid w:val="006D08C6"/>
    <w:rsid w:val="006D1DCF"/>
    <w:rsid w:val="006E4571"/>
    <w:rsid w:val="006F0455"/>
    <w:rsid w:val="006F4888"/>
    <w:rsid w:val="0070151F"/>
    <w:rsid w:val="00704BE9"/>
    <w:rsid w:val="00704CF2"/>
    <w:rsid w:val="0071021F"/>
    <w:rsid w:val="00710FBA"/>
    <w:rsid w:val="00712D04"/>
    <w:rsid w:val="00722B0B"/>
    <w:rsid w:val="00723A61"/>
    <w:rsid w:val="00725227"/>
    <w:rsid w:val="00727185"/>
    <w:rsid w:val="00732037"/>
    <w:rsid w:val="00732D02"/>
    <w:rsid w:val="00734407"/>
    <w:rsid w:val="007347A7"/>
    <w:rsid w:val="00742B0B"/>
    <w:rsid w:val="007541DA"/>
    <w:rsid w:val="00756BD8"/>
    <w:rsid w:val="00757115"/>
    <w:rsid w:val="00757FB5"/>
    <w:rsid w:val="00766204"/>
    <w:rsid w:val="007721B7"/>
    <w:rsid w:val="00773331"/>
    <w:rsid w:val="007735FA"/>
    <w:rsid w:val="00786883"/>
    <w:rsid w:val="0079091B"/>
    <w:rsid w:val="007A124D"/>
    <w:rsid w:val="007A1FB9"/>
    <w:rsid w:val="007A2CA9"/>
    <w:rsid w:val="007B26C9"/>
    <w:rsid w:val="007B288A"/>
    <w:rsid w:val="007C006A"/>
    <w:rsid w:val="007C1D49"/>
    <w:rsid w:val="007D5858"/>
    <w:rsid w:val="007D5B05"/>
    <w:rsid w:val="008004DA"/>
    <w:rsid w:val="008008FA"/>
    <w:rsid w:val="0080393B"/>
    <w:rsid w:val="00806D33"/>
    <w:rsid w:val="00812826"/>
    <w:rsid w:val="00812AC7"/>
    <w:rsid w:val="00813489"/>
    <w:rsid w:val="00816B01"/>
    <w:rsid w:val="00844023"/>
    <w:rsid w:val="008516E7"/>
    <w:rsid w:val="00855418"/>
    <w:rsid w:val="00862709"/>
    <w:rsid w:val="008760D9"/>
    <w:rsid w:val="008801D8"/>
    <w:rsid w:val="00887169"/>
    <w:rsid w:val="00892A90"/>
    <w:rsid w:val="0089546B"/>
    <w:rsid w:val="008959D5"/>
    <w:rsid w:val="008A279C"/>
    <w:rsid w:val="008C1551"/>
    <w:rsid w:val="008C1754"/>
    <w:rsid w:val="008C1AF6"/>
    <w:rsid w:val="008C766E"/>
    <w:rsid w:val="008D70E4"/>
    <w:rsid w:val="008E4429"/>
    <w:rsid w:val="008F2014"/>
    <w:rsid w:val="008F6676"/>
    <w:rsid w:val="0090299F"/>
    <w:rsid w:val="009172B6"/>
    <w:rsid w:val="00925D76"/>
    <w:rsid w:val="009267DB"/>
    <w:rsid w:val="00930474"/>
    <w:rsid w:val="0093170E"/>
    <w:rsid w:val="00932A6C"/>
    <w:rsid w:val="00934F7F"/>
    <w:rsid w:val="009451D8"/>
    <w:rsid w:val="00953B6E"/>
    <w:rsid w:val="0095498D"/>
    <w:rsid w:val="00957746"/>
    <w:rsid w:val="00966871"/>
    <w:rsid w:val="00972420"/>
    <w:rsid w:val="009768AB"/>
    <w:rsid w:val="00990EA2"/>
    <w:rsid w:val="009923A3"/>
    <w:rsid w:val="009936DB"/>
    <w:rsid w:val="009A3BBD"/>
    <w:rsid w:val="009B3AE9"/>
    <w:rsid w:val="009B4317"/>
    <w:rsid w:val="009E07BC"/>
    <w:rsid w:val="009E1277"/>
    <w:rsid w:val="009E62BF"/>
    <w:rsid w:val="009E6CAB"/>
    <w:rsid w:val="009E79DF"/>
    <w:rsid w:val="00A00E48"/>
    <w:rsid w:val="00A115AC"/>
    <w:rsid w:val="00A207AD"/>
    <w:rsid w:val="00A22943"/>
    <w:rsid w:val="00A2658A"/>
    <w:rsid w:val="00A274AE"/>
    <w:rsid w:val="00A33846"/>
    <w:rsid w:val="00A4343A"/>
    <w:rsid w:val="00A51DED"/>
    <w:rsid w:val="00A56540"/>
    <w:rsid w:val="00A75699"/>
    <w:rsid w:val="00A8797C"/>
    <w:rsid w:val="00AC2065"/>
    <w:rsid w:val="00AC4EC9"/>
    <w:rsid w:val="00AD27CD"/>
    <w:rsid w:val="00AF1A8C"/>
    <w:rsid w:val="00B01A98"/>
    <w:rsid w:val="00B07725"/>
    <w:rsid w:val="00B1724E"/>
    <w:rsid w:val="00B30943"/>
    <w:rsid w:val="00B34463"/>
    <w:rsid w:val="00B37191"/>
    <w:rsid w:val="00B45EC5"/>
    <w:rsid w:val="00B46ABB"/>
    <w:rsid w:val="00B53EB8"/>
    <w:rsid w:val="00B55A19"/>
    <w:rsid w:val="00B60126"/>
    <w:rsid w:val="00B6460D"/>
    <w:rsid w:val="00B70FB3"/>
    <w:rsid w:val="00B832CF"/>
    <w:rsid w:val="00B9204D"/>
    <w:rsid w:val="00BA53F7"/>
    <w:rsid w:val="00BA6F5B"/>
    <w:rsid w:val="00BB1C67"/>
    <w:rsid w:val="00BB5414"/>
    <w:rsid w:val="00BC185D"/>
    <w:rsid w:val="00BC39C5"/>
    <w:rsid w:val="00BD2187"/>
    <w:rsid w:val="00BD31ED"/>
    <w:rsid w:val="00BD5290"/>
    <w:rsid w:val="00BE3115"/>
    <w:rsid w:val="00BF1A42"/>
    <w:rsid w:val="00C04C91"/>
    <w:rsid w:val="00C13058"/>
    <w:rsid w:val="00C20BFF"/>
    <w:rsid w:val="00C34AB1"/>
    <w:rsid w:val="00C5692C"/>
    <w:rsid w:val="00C805E6"/>
    <w:rsid w:val="00C85EC9"/>
    <w:rsid w:val="00C97A29"/>
    <w:rsid w:val="00CD779C"/>
    <w:rsid w:val="00CF0533"/>
    <w:rsid w:val="00CF17EA"/>
    <w:rsid w:val="00D02EC2"/>
    <w:rsid w:val="00D13E68"/>
    <w:rsid w:val="00D14CEF"/>
    <w:rsid w:val="00D20BD4"/>
    <w:rsid w:val="00D21C4D"/>
    <w:rsid w:val="00D374BF"/>
    <w:rsid w:val="00D503D3"/>
    <w:rsid w:val="00D507A9"/>
    <w:rsid w:val="00D57621"/>
    <w:rsid w:val="00D60847"/>
    <w:rsid w:val="00D63456"/>
    <w:rsid w:val="00D65A46"/>
    <w:rsid w:val="00D80AC4"/>
    <w:rsid w:val="00D84237"/>
    <w:rsid w:val="00D910CB"/>
    <w:rsid w:val="00DA06B6"/>
    <w:rsid w:val="00DA6B97"/>
    <w:rsid w:val="00DB0087"/>
    <w:rsid w:val="00DB2F85"/>
    <w:rsid w:val="00DC2022"/>
    <w:rsid w:val="00DC3D48"/>
    <w:rsid w:val="00DD411D"/>
    <w:rsid w:val="00DF4600"/>
    <w:rsid w:val="00DF7A35"/>
    <w:rsid w:val="00E019DC"/>
    <w:rsid w:val="00E100F0"/>
    <w:rsid w:val="00E13EF7"/>
    <w:rsid w:val="00E21E99"/>
    <w:rsid w:val="00E26696"/>
    <w:rsid w:val="00E32AB3"/>
    <w:rsid w:val="00E40798"/>
    <w:rsid w:val="00E416C3"/>
    <w:rsid w:val="00E442FA"/>
    <w:rsid w:val="00E445D0"/>
    <w:rsid w:val="00E46B28"/>
    <w:rsid w:val="00E5776C"/>
    <w:rsid w:val="00E80569"/>
    <w:rsid w:val="00E80E78"/>
    <w:rsid w:val="00E85BEE"/>
    <w:rsid w:val="00E90104"/>
    <w:rsid w:val="00E90272"/>
    <w:rsid w:val="00E95B26"/>
    <w:rsid w:val="00E96E41"/>
    <w:rsid w:val="00EA55BF"/>
    <w:rsid w:val="00EA619D"/>
    <w:rsid w:val="00EA6BB9"/>
    <w:rsid w:val="00EB645D"/>
    <w:rsid w:val="00EC36C4"/>
    <w:rsid w:val="00EC62E1"/>
    <w:rsid w:val="00ED6D3E"/>
    <w:rsid w:val="00EE0405"/>
    <w:rsid w:val="00EE5386"/>
    <w:rsid w:val="00EE614E"/>
    <w:rsid w:val="00EE69A3"/>
    <w:rsid w:val="00EE7365"/>
    <w:rsid w:val="00EE7E6F"/>
    <w:rsid w:val="00EF053C"/>
    <w:rsid w:val="00F10BE6"/>
    <w:rsid w:val="00F162D9"/>
    <w:rsid w:val="00F219E4"/>
    <w:rsid w:val="00F2481B"/>
    <w:rsid w:val="00F27323"/>
    <w:rsid w:val="00F339B8"/>
    <w:rsid w:val="00F40340"/>
    <w:rsid w:val="00F40C6F"/>
    <w:rsid w:val="00F4625B"/>
    <w:rsid w:val="00F50B15"/>
    <w:rsid w:val="00F5383D"/>
    <w:rsid w:val="00F54358"/>
    <w:rsid w:val="00F56151"/>
    <w:rsid w:val="00F6781C"/>
    <w:rsid w:val="00F7248E"/>
    <w:rsid w:val="00F739DC"/>
    <w:rsid w:val="00F84900"/>
    <w:rsid w:val="00F857B7"/>
    <w:rsid w:val="00F86CB8"/>
    <w:rsid w:val="00FA48AC"/>
    <w:rsid w:val="00FA4EEF"/>
    <w:rsid w:val="00FA55C9"/>
    <w:rsid w:val="00FB1CEA"/>
    <w:rsid w:val="00FB52B9"/>
    <w:rsid w:val="00FC0256"/>
    <w:rsid w:val="00FC54FE"/>
    <w:rsid w:val="00FD3132"/>
    <w:rsid w:val="00FE350C"/>
    <w:rsid w:val="00FE4181"/>
    <w:rsid w:val="00FF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0A17"/>
  <w15:chartTrackingRefBased/>
  <w15:docId w15:val="{73A15BDF-E2E9-4161-A215-DE5F9B35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829D8"/>
    <w:pPr>
      <w:keepNext/>
      <w:spacing w:before="240" w:after="60"/>
      <w:outlineLvl w:val="1"/>
    </w:pPr>
    <w:rPr>
      <w:rFonts w:ascii="Arial" w:hAnsi="Arial" w:cs="Arial"/>
      <w:b/>
      <w:bCs/>
      <w:i/>
      <w:iCs/>
      <w:sz w:val="28"/>
      <w:szCs w:val="28"/>
    </w:rPr>
  </w:style>
  <w:style w:type="paragraph" w:styleId="3">
    <w:name w:val="heading 3"/>
    <w:basedOn w:val="a"/>
    <w:next w:val="a"/>
    <w:qFormat/>
    <w:rsid w:val="00FC54FE"/>
    <w:pPr>
      <w:keepNext/>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54FE"/>
    <w:pPr>
      <w:tabs>
        <w:tab w:val="center" w:pos="4677"/>
        <w:tab w:val="right" w:pos="9355"/>
      </w:tabs>
    </w:pPr>
    <w:rPr>
      <w:sz w:val="20"/>
      <w:szCs w:val="20"/>
    </w:rPr>
  </w:style>
  <w:style w:type="character" w:styleId="a5">
    <w:name w:val="page number"/>
    <w:basedOn w:val="a0"/>
    <w:rsid w:val="00FC54FE"/>
  </w:style>
  <w:style w:type="paragraph" w:styleId="a6">
    <w:name w:val="header"/>
    <w:basedOn w:val="a"/>
    <w:rsid w:val="00FC54FE"/>
    <w:pPr>
      <w:tabs>
        <w:tab w:val="center" w:pos="4677"/>
        <w:tab w:val="right" w:pos="9355"/>
      </w:tabs>
    </w:pPr>
    <w:rPr>
      <w:sz w:val="20"/>
      <w:szCs w:val="20"/>
    </w:rPr>
  </w:style>
  <w:style w:type="paragraph" w:customStyle="1" w:styleId="1">
    <w:name w:val="заголовок 1"/>
    <w:basedOn w:val="a"/>
    <w:next w:val="a"/>
    <w:rsid w:val="00FC54FE"/>
    <w:pPr>
      <w:keepNext/>
      <w:autoSpaceDE w:val="0"/>
      <w:autoSpaceDN w:val="0"/>
      <w:spacing w:before="240" w:after="60"/>
    </w:pPr>
    <w:rPr>
      <w:rFonts w:ascii="Arial" w:hAnsi="Arial" w:cs="Arial"/>
      <w:b/>
      <w:bCs/>
      <w:kern w:val="28"/>
      <w:sz w:val="28"/>
      <w:szCs w:val="28"/>
    </w:rPr>
  </w:style>
  <w:style w:type="character" w:customStyle="1" w:styleId="Absatz-Standardschriftart">
    <w:name w:val="Absatz-Standardschriftart"/>
    <w:rsid w:val="00FC54FE"/>
  </w:style>
  <w:style w:type="character" w:styleId="a7">
    <w:name w:val="Strong"/>
    <w:qFormat/>
    <w:rsid w:val="00FC54FE"/>
    <w:rPr>
      <w:b/>
      <w:bCs/>
    </w:rPr>
  </w:style>
  <w:style w:type="paragraph" w:styleId="a8">
    <w:name w:val="Body Text Indent"/>
    <w:basedOn w:val="a"/>
    <w:rsid w:val="004F282B"/>
    <w:pPr>
      <w:ind w:left="567" w:hanging="567"/>
      <w:jc w:val="both"/>
    </w:pPr>
    <w:rPr>
      <w:sz w:val="22"/>
      <w:szCs w:val="20"/>
    </w:rPr>
  </w:style>
  <w:style w:type="paragraph" w:styleId="a9">
    <w:name w:val="Title"/>
    <w:basedOn w:val="a"/>
    <w:qFormat/>
    <w:rsid w:val="00090AAD"/>
    <w:pPr>
      <w:widowControl w:val="0"/>
      <w:snapToGrid w:val="0"/>
      <w:spacing w:after="240" w:line="20" w:lineRule="atLeast"/>
      <w:jc w:val="center"/>
    </w:pPr>
    <w:rPr>
      <w:rFonts w:ascii="Arial" w:hAnsi="Arial"/>
      <w:b/>
      <w:sz w:val="22"/>
      <w:szCs w:val="20"/>
      <w:lang w:eastAsia="en-US"/>
    </w:rPr>
  </w:style>
  <w:style w:type="paragraph" w:styleId="20">
    <w:name w:val="List 2"/>
    <w:basedOn w:val="a"/>
    <w:rsid w:val="00090AAD"/>
    <w:pPr>
      <w:widowControl w:val="0"/>
      <w:autoSpaceDE w:val="0"/>
      <w:autoSpaceDN w:val="0"/>
      <w:adjustRightInd w:val="0"/>
      <w:ind w:left="566" w:hanging="283"/>
    </w:pPr>
    <w:rPr>
      <w:rFonts w:ascii="Arial" w:hAnsi="Arial" w:cs="Arial"/>
      <w:sz w:val="20"/>
      <w:szCs w:val="20"/>
    </w:rPr>
  </w:style>
  <w:style w:type="paragraph" w:customStyle="1" w:styleId="ConsNormal">
    <w:name w:val="ConsNormal"/>
    <w:rsid w:val="00436D3B"/>
    <w:pPr>
      <w:widowControl w:val="0"/>
      <w:autoSpaceDE w:val="0"/>
      <w:autoSpaceDN w:val="0"/>
      <w:adjustRightInd w:val="0"/>
      <w:ind w:firstLine="720"/>
    </w:pPr>
    <w:rPr>
      <w:rFonts w:ascii="Arial" w:hAnsi="Arial" w:cs="Arial"/>
      <w:sz w:val="24"/>
      <w:szCs w:val="24"/>
    </w:rPr>
  </w:style>
  <w:style w:type="paragraph" w:customStyle="1" w:styleId="aa">
    <w:name w:val="Стиль начало"/>
    <w:basedOn w:val="a"/>
    <w:rsid w:val="00436D3B"/>
    <w:pPr>
      <w:spacing w:line="264" w:lineRule="auto"/>
    </w:pPr>
    <w:rPr>
      <w:sz w:val="28"/>
      <w:szCs w:val="20"/>
    </w:rPr>
  </w:style>
  <w:style w:type="paragraph" w:customStyle="1" w:styleId="10">
    <w:name w:val="Основной текст с отступом1"/>
    <w:basedOn w:val="a"/>
    <w:rsid w:val="00436D3B"/>
    <w:pPr>
      <w:autoSpaceDE w:val="0"/>
      <w:autoSpaceDN w:val="0"/>
      <w:spacing w:line="360" w:lineRule="auto"/>
      <w:ind w:firstLine="720"/>
      <w:jc w:val="both"/>
    </w:pPr>
    <w:rPr>
      <w:sz w:val="28"/>
      <w:szCs w:val="28"/>
    </w:rPr>
  </w:style>
  <w:style w:type="paragraph" w:styleId="ab">
    <w:name w:val="Balloon Text"/>
    <w:basedOn w:val="a"/>
    <w:link w:val="ac"/>
    <w:rsid w:val="00A00E48"/>
    <w:rPr>
      <w:rFonts w:ascii="Tahoma" w:hAnsi="Tahoma"/>
      <w:sz w:val="16"/>
      <w:szCs w:val="16"/>
      <w:lang w:val="x-none" w:eastAsia="x-none"/>
    </w:rPr>
  </w:style>
  <w:style w:type="character" w:customStyle="1" w:styleId="ac">
    <w:name w:val="Текст выноски Знак"/>
    <w:link w:val="ab"/>
    <w:rsid w:val="00A00E48"/>
    <w:rPr>
      <w:rFonts w:ascii="Tahoma" w:hAnsi="Tahoma" w:cs="Tahoma"/>
      <w:sz w:val="16"/>
      <w:szCs w:val="16"/>
    </w:rPr>
  </w:style>
  <w:style w:type="paragraph" w:styleId="ad">
    <w:name w:val="Body Text"/>
    <w:basedOn w:val="a"/>
    <w:link w:val="ae"/>
    <w:rsid w:val="0021799B"/>
    <w:pPr>
      <w:tabs>
        <w:tab w:val="left" w:pos="1134"/>
      </w:tabs>
      <w:jc w:val="both"/>
    </w:pPr>
    <w:rPr>
      <w:szCs w:val="20"/>
      <w:lang w:val="x-none" w:eastAsia="x-none"/>
    </w:rPr>
  </w:style>
  <w:style w:type="character" w:customStyle="1" w:styleId="ae">
    <w:name w:val="Основной текст Знак"/>
    <w:link w:val="ad"/>
    <w:rsid w:val="0021799B"/>
    <w:rPr>
      <w:sz w:val="24"/>
    </w:rPr>
  </w:style>
  <w:style w:type="paragraph" w:styleId="af">
    <w:name w:val="List Paragraph"/>
    <w:basedOn w:val="a"/>
    <w:uiPriority w:val="34"/>
    <w:qFormat/>
    <w:rsid w:val="00D80AC4"/>
    <w:pPr>
      <w:spacing w:after="160" w:line="259" w:lineRule="auto"/>
      <w:ind w:left="720"/>
      <w:contextualSpacing/>
    </w:pPr>
    <w:rPr>
      <w:rFonts w:asciiTheme="minorHAnsi" w:eastAsiaTheme="minorHAnsi" w:hAnsiTheme="minorHAnsi" w:cstheme="minorBidi"/>
      <w:sz w:val="22"/>
      <w:szCs w:val="22"/>
      <w:lang w:eastAsia="en-US"/>
    </w:rPr>
  </w:style>
  <w:style w:type="character" w:styleId="af0">
    <w:name w:val="annotation reference"/>
    <w:basedOn w:val="a0"/>
    <w:rsid w:val="00E80569"/>
    <w:rPr>
      <w:sz w:val="16"/>
      <w:szCs w:val="16"/>
    </w:rPr>
  </w:style>
  <w:style w:type="paragraph" w:styleId="af1">
    <w:name w:val="annotation text"/>
    <w:basedOn w:val="a"/>
    <w:link w:val="af2"/>
    <w:rsid w:val="00E80569"/>
    <w:rPr>
      <w:sz w:val="20"/>
      <w:szCs w:val="20"/>
    </w:rPr>
  </w:style>
  <w:style w:type="character" w:customStyle="1" w:styleId="af2">
    <w:name w:val="Текст примечания Знак"/>
    <w:basedOn w:val="a0"/>
    <w:link w:val="af1"/>
    <w:rsid w:val="00E80569"/>
  </w:style>
  <w:style w:type="paragraph" w:styleId="af3">
    <w:name w:val="annotation subject"/>
    <w:basedOn w:val="af1"/>
    <w:next w:val="af1"/>
    <w:link w:val="af4"/>
    <w:rsid w:val="00E80569"/>
    <w:rPr>
      <w:b/>
      <w:bCs/>
    </w:rPr>
  </w:style>
  <w:style w:type="character" w:customStyle="1" w:styleId="af4">
    <w:name w:val="Тема примечания Знак"/>
    <w:basedOn w:val="af2"/>
    <w:link w:val="af3"/>
    <w:rsid w:val="00E80569"/>
    <w:rPr>
      <w:b/>
      <w:bCs/>
    </w:rPr>
  </w:style>
  <w:style w:type="character" w:styleId="af5">
    <w:name w:val="Hyperlink"/>
    <w:basedOn w:val="a0"/>
    <w:rsid w:val="00687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8817">
      <w:bodyDiv w:val="1"/>
      <w:marLeft w:val="0"/>
      <w:marRight w:val="0"/>
      <w:marTop w:val="0"/>
      <w:marBottom w:val="0"/>
      <w:divBdr>
        <w:top w:val="none" w:sz="0" w:space="0" w:color="auto"/>
        <w:left w:val="none" w:sz="0" w:space="0" w:color="auto"/>
        <w:bottom w:val="none" w:sz="0" w:space="0" w:color="auto"/>
        <w:right w:val="none" w:sz="0" w:space="0" w:color="auto"/>
      </w:divBdr>
    </w:div>
    <w:div w:id="21031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undmetr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85A72-7692-4885-9B93-304FABD0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г</vt:lpstr>
    </vt:vector>
  </TitlesOfParts>
  <Company>BINP SB RAS</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elizarenko</dc:creator>
  <cp:keywords/>
  <dc:description/>
  <cp:lastModifiedBy>Marina S. Safatova</cp:lastModifiedBy>
  <cp:revision>2</cp:revision>
  <cp:lastPrinted>2017-01-26T07:40:00Z</cp:lastPrinted>
  <dcterms:created xsi:type="dcterms:W3CDTF">2024-04-05T08:15:00Z</dcterms:created>
  <dcterms:modified xsi:type="dcterms:W3CDTF">2024-04-05T08:15:00Z</dcterms:modified>
</cp:coreProperties>
</file>